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D0420" w14:textId="77777777" w:rsidR="00981BA2" w:rsidRPr="00403568" w:rsidRDefault="00981BA2" w:rsidP="00B20A95">
      <w:pPr>
        <w:jc w:val="center"/>
        <w:rPr>
          <w:color w:val="1F497D" w:themeColor="text2"/>
          <w:sz w:val="28"/>
          <w:szCs w:val="28"/>
        </w:rPr>
      </w:pPr>
    </w:p>
    <w:p w14:paraId="1564162C" w14:textId="77777777" w:rsidR="00395FF7" w:rsidRPr="00403568" w:rsidRDefault="00981BA2" w:rsidP="00B20A95">
      <w:pPr>
        <w:jc w:val="center"/>
        <w:rPr>
          <w:b/>
          <w:color w:val="1F497D" w:themeColor="text2"/>
          <w:sz w:val="28"/>
          <w:szCs w:val="28"/>
        </w:rPr>
      </w:pPr>
      <w:bookmarkStart w:id="0" w:name="_Toc266483207"/>
      <w:bookmarkStart w:id="1" w:name="_Toc391627488"/>
      <w:bookmarkStart w:id="2" w:name="_Toc266397653"/>
      <w:r w:rsidRPr="00403568">
        <w:rPr>
          <w:b/>
          <w:color w:val="1F497D" w:themeColor="text2"/>
          <w:sz w:val="36"/>
          <w:szCs w:val="28"/>
        </w:rPr>
        <w:t>TWO-YEAR-OLDS in England</w:t>
      </w:r>
      <w:r w:rsidRPr="00403568">
        <w:rPr>
          <w:b/>
          <w:color w:val="1F497D" w:themeColor="text2"/>
          <w:sz w:val="28"/>
          <w:szCs w:val="28"/>
        </w:rPr>
        <w:t>:</w:t>
      </w:r>
      <w:bookmarkEnd w:id="0"/>
    </w:p>
    <w:p w14:paraId="3BB34198" w14:textId="77777777" w:rsidR="00981BA2" w:rsidRPr="00403568" w:rsidRDefault="00981BA2" w:rsidP="00B20A95">
      <w:pPr>
        <w:jc w:val="center"/>
        <w:rPr>
          <w:b/>
          <w:color w:val="1F497D" w:themeColor="text2"/>
          <w:sz w:val="28"/>
          <w:szCs w:val="28"/>
        </w:rPr>
      </w:pPr>
      <w:bookmarkStart w:id="3" w:name="_Toc266483208"/>
      <w:proofErr w:type="gramStart"/>
      <w:r w:rsidRPr="00403568">
        <w:rPr>
          <w:b/>
          <w:color w:val="1F497D" w:themeColor="text2"/>
          <w:sz w:val="28"/>
          <w:szCs w:val="28"/>
        </w:rPr>
        <w:t>an</w:t>
      </w:r>
      <w:proofErr w:type="gramEnd"/>
      <w:r w:rsidRPr="00403568">
        <w:rPr>
          <w:b/>
          <w:color w:val="1F497D" w:themeColor="text2"/>
          <w:sz w:val="28"/>
          <w:szCs w:val="28"/>
        </w:rPr>
        <w:t xml:space="preserve"> exploratory study</w:t>
      </w:r>
      <w:bookmarkEnd w:id="1"/>
      <w:bookmarkEnd w:id="2"/>
      <w:bookmarkEnd w:id="3"/>
    </w:p>
    <w:p w14:paraId="66E8331E" w14:textId="77777777" w:rsidR="009A6A11" w:rsidRPr="00403568" w:rsidRDefault="009A6A11" w:rsidP="00B20A95">
      <w:pPr>
        <w:jc w:val="center"/>
        <w:rPr>
          <w:b/>
          <w:color w:val="1F497D" w:themeColor="text2"/>
          <w:sz w:val="28"/>
          <w:szCs w:val="28"/>
        </w:rPr>
      </w:pPr>
    </w:p>
    <w:p w14:paraId="74FDEA00" w14:textId="77777777" w:rsidR="00981BA2" w:rsidRPr="00403568" w:rsidRDefault="00981BA2" w:rsidP="00B20A95">
      <w:pPr>
        <w:jc w:val="center"/>
        <w:rPr>
          <w:b/>
          <w:color w:val="1F497D" w:themeColor="text2"/>
          <w:sz w:val="28"/>
          <w:szCs w:val="28"/>
        </w:rPr>
      </w:pPr>
      <w:bookmarkStart w:id="4" w:name="_Toc391453484"/>
      <w:bookmarkStart w:id="5" w:name="_Toc391477034"/>
      <w:bookmarkStart w:id="6" w:name="_Toc391477076"/>
      <w:bookmarkStart w:id="7" w:name="_Toc391627489"/>
      <w:bookmarkStart w:id="8" w:name="_Toc266397654"/>
      <w:bookmarkStart w:id="9" w:name="_Toc266483209"/>
      <w:r w:rsidRPr="00403568">
        <w:rPr>
          <w:b/>
          <w:color w:val="1F497D" w:themeColor="text2"/>
          <w:sz w:val="28"/>
          <w:szCs w:val="28"/>
        </w:rPr>
        <w:t>Stage One Report:</w:t>
      </w:r>
      <w:bookmarkEnd w:id="4"/>
      <w:bookmarkEnd w:id="5"/>
      <w:bookmarkEnd w:id="6"/>
      <w:bookmarkEnd w:id="7"/>
      <w:bookmarkEnd w:id="8"/>
      <w:bookmarkEnd w:id="9"/>
    </w:p>
    <w:p w14:paraId="4C06F59D" w14:textId="77777777" w:rsidR="00981BA2" w:rsidRPr="00403568" w:rsidRDefault="00981BA2" w:rsidP="00B20A95">
      <w:pPr>
        <w:jc w:val="center"/>
        <w:rPr>
          <w:b/>
          <w:color w:val="1F497D" w:themeColor="text2"/>
          <w:sz w:val="28"/>
          <w:szCs w:val="28"/>
        </w:rPr>
      </w:pPr>
      <w:bookmarkStart w:id="10" w:name="_Toc391453485"/>
      <w:bookmarkStart w:id="11" w:name="_Toc391477035"/>
      <w:bookmarkStart w:id="12" w:name="_Toc391477077"/>
      <w:bookmarkStart w:id="13" w:name="_Toc391627490"/>
      <w:bookmarkStart w:id="14" w:name="_Toc266397655"/>
      <w:bookmarkStart w:id="15" w:name="_Toc266483210"/>
      <w:r w:rsidRPr="00403568">
        <w:rPr>
          <w:b/>
          <w:color w:val="1F497D" w:themeColor="text2"/>
          <w:sz w:val="28"/>
          <w:szCs w:val="28"/>
        </w:rPr>
        <w:t>Literature Review and Key Informant Interviews</w:t>
      </w:r>
      <w:bookmarkEnd w:id="10"/>
      <w:bookmarkEnd w:id="11"/>
      <w:bookmarkEnd w:id="12"/>
      <w:bookmarkEnd w:id="13"/>
      <w:bookmarkEnd w:id="14"/>
      <w:bookmarkEnd w:id="15"/>
    </w:p>
    <w:p w14:paraId="42096C5D" w14:textId="77777777" w:rsidR="00981BA2" w:rsidRPr="00403568" w:rsidRDefault="00B20A95" w:rsidP="00B20A95">
      <w:pPr>
        <w:jc w:val="center"/>
        <w:rPr>
          <w:b/>
          <w:color w:val="1F497D" w:themeColor="text2"/>
          <w:sz w:val="28"/>
          <w:szCs w:val="28"/>
        </w:rPr>
      </w:pPr>
      <w:bookmarkStart w:id="16" w:name="_Toc391453486"/>
      <w:bookmarkStart w:id="17" w:name="_Toc391477036"/>
      <w:bookmarkStart w:id="18" w:name="_Toc391477078"/>
      <w:bookmarkStart w:id="19" w:name="_Toc391627491"/>
      <w:bookmarkStart w:id="20" w:name="_Toc266397656"/>
      <w:bookmarkStart w:id="21" w:name="_Toc266483211"/>
      <w:proofErr w:type="gramStart"/>
      <w:r w:rsidRPr="00403568">
        <w:rPr>
          <w:b/>
          <w:color w:val="1F497D" w:themeColor="text2"/>
          <w:sz w:val="28"/>
          <w:szCs w:val="28"/>
        </w:rPr>
        <w:t>b</w:t>
      </w:r>
      <w:r w:rsidR="00981BA2" w:rsidRPr="00403568">
        <w:rPr>
          <w:b/>
          <w:color w:val="1F497D" w:themeColor="text2"/>
          <w:sz w:val="28"/>
          <w:szCs w:val="28"/>
        </w:rPr>
        <w:t>y</w:t>
      </w:r>
      <w:bookmarkEnd w:id="16"/>
      <w:bookmarkEnd w:id="17"/>
      <w:bookmarkEnd w:id="18"/>
      <w:bookmarkEnd w:id="19"/>
      <w:bookmarkEnd w:id="20"/>
      <w:bookmarkEnd w:id="21"/>
      <w:proofErr w:type="gramEnd"/>
    </w:p>
    <w:p w14:paraId="7E8F0DF0" w14:textId="77777777" w:rsidR="00981BA2" w:rsidRPr="00403568" w:rsidRDefault="00D93148" w:rsidP="00B20A95">
      <w:pPr>
        <w:jc w:val="center"/>
        <w:rPr>
          <w:b/>
          <w:color w:val="1F497D" w:themeColor="text2"/>
          <w:sz w:val="28"/>
          <w:szCs w:val="28"/>
        </w:rPr>
      </w:pPr>
      <w:bookmarkStart w:id="22" w:name="_Toc391453487"/>
      <w:bookmarkStart w:id="23" w:name="_Toc391477037"/>
      <w:bookmarkStart w:id="24" w:name="_Toc391477079"/>
      <w:bookmarkStart w:id="25" w:name="_Toc391627492"/>
      <w:bookmarkStart w:id="26" w:name="_Toc266397657"/>
      <w:bookmarkStart w:id="27" w:name="_Toc266483212"/>
      <w:r w:rsidRPr="00403568">
        <w:rPr>
          <w:b/>
          <w:color w:val="1F497D" w:themeColor="text2"/>
          <w:sz w:val="28"/>
          <w:szCs w:val="28"/>
        </w:rPr>
        <w:t>Jan</w:t>
      </w:r>
      <w:r w:rsidR="00981BA2" w:rsidRPr="00403568">
        <w:rPr>
          <w:b/>
          <w:color w:val="1F497D" w:themeColor="text2"/>
          <w:sz w:val="28"/>
          <w:szCs w:val="28"/>
        </w:rPr>
        <w:t xml:space="preserve"> Georgeson, Verity Campbell-Barr and Gill </w:t>
      </w:r>
      <w:proofErr w:type="spellStart"/>
      <w:r w:rsidR="00981BA2" w:rsidRPr="00403568">
        <w:rPr>
          <w:b/>
          <w:color w:val="1F497D" w:themeColor="text2"/>
          <w:sz w:val="28"/>
          <w:szCs w:val="28"/>
        </w:rPr>
        <w:t>Boag</w:t>
      </w:r>
      <w:proofErr w:type="spellEnd"/>
      <w:r w:rsidR="00981BA2" w:rsidRPr="00403568">
        <w:rPr>
          <w:b/>
          <w:color w:val="1F497D" w:themeColor="text2"/>
          <w:sz w:val="28"/>
          <w:szCs w:val="28"/>
        </w:rPr>
        <w:t>-Munroe</w:t>
      </w:r>
      <w:bookmarkEnd w:id="22"/>
      <w:bookmarkEnd w:id="23"/>
      <w:bookmarkEnd w:id="24"/>
      <w:bookmarkEnd w:id="25"/>
      <w:bookmarkEnd w:id="26"/>
      <w:bookmarkEnd w:id="27"/>
    </w:p>
    <w:p w14:paraId="5116AE71" w14:textId="77777777" w:rsidR="00190287" w:rsidRPr="00403568" w:rsidRDefault="00B20A95" w:rsidP="00B20A95">
      <w:pPr>
        <w:jc w:val="center"/>
        <w:rPr>
          <w:b/>
          <w:color w:val="1F497D" w:themeColor="text2"/>
          <w:sz w:val="28"/>
          <w:szCs w:val="28"/>
        </w:rPr>
      </w:pPr>
      <w:proofErr w:type="gramStart"/>
      <w:r w:rsidRPr="00403568">
        <w:rPr>
          <w:b/>
          <w:color w:val="1F497D" w:themeColor="text2"/>
          <w:sz w:val="28"/>
          <w:szCs w:val="28"/>
        </w:rPr>
        <w:t>w</w:t>
      </w:r>
      <w:r w:rsidR="00190287" w:rsidRPr="00403568">
        <w:rPr>
          <w:b/>
          <w:color w:val="1F497D" w:themeColor="text2"/>
          <w:sz w:val="28"/>
          <w:szCs w:val="28"/>
        </w:rPr>
        <w:t>ith</w:t>
      </w:r>
      <w:proofErr w:type="gramEnd"/>
    </w:p>
    <w:p w14:paraId="6E2F016F" w14:textId="77777777" w:rsidR="00190287" w:rsidRPr="00403568" w:rsidRDefault="00190287" w:rsidP="00B20A95">
      <w:pPr>
        <w:jc w:val="center"/>
        <w:rPr>
          <w:b/>
          <w:color w:val="1F497D" w:themeColor="text2"/>
          <w:sz w:val="28"/>
          <w:szCs w:val="28"/>
        </w:rPr>
      </w:pPr>
      <w:r w:rsidRPr="00403568">
        <w:rPr>
          <w:b/>
          <w:color w:val="1F497D" w:themeColor="text2"/>
          <w:sz w:val="28"/>
          <w:szCs w:val="28"/>
        </w:rPr>
        <w:t xml:space="preserve">Sandra </w:t>
      </w:r>
      <w:proofErr w:type="spellStart"/>
      <w:r w:rsidRPr="00403568">
        <w:rPr>
          <w:b/>
          <w:color w:val="1F497D" w:themeColor="text2"/>
          <w:sz w:val="28"/>
          <w:szCs w:val="28"/>
        </w:rPr>
        <w:t>Mathers</w:t>
      </w:r>
      <w:proofErr w:type="spellEnd"/>
      <w:r w:rsidRPr="00403568">
        <w:rPr>
          <w:b/>
          <w:color w:val="1F497D" w:themeColor="text2"/>
          <w:sz w:val="28"/>
          <w:szCs w:val="28"/>
        </w:rPr>
        <w:t xml:space="preserve"> and Rod Parker-Rees</w:t>
      </w:r>
    </w:p>
    <w:p w14:paraId="1C56FE1B" w14:textId="77777777" w:rsidR="00981BA2" w:rsidRDefault="00981BA2" w:rsidP="00D26ED2">
      <w:pPr>
        <w:ind w:right="521"/>
      </w:pPr>
    </w:p>
    <w:p w14:paraId="505F122C" w14:textId="77777777" w:rsidR="002C4A40" w:rsidRDefault="002C4A40" w:rsidP="00D26ED2">
      <w:pPr>
        <w:ind w:right="521"/>
      </w:pPr>
    </w:p>
    <w:p w14:paraId="6A48FCF2" w14:textId="77777777" w:rsidR="002C4A40" w:rsidRDefault="002C4A40" w:rsidP="00D26ED2">
      <w:pPr>
        <w:ind w:right="521"/>
      </w:pPr>
    </w:p>
    <w:p w14:paraId="0D1CBD63" w14:textId="77777777" w:rsidR="002C4A40" w:rsidRDefault="002C4A40" w:rsidP="00D26ED2">
      <w:pPr>
        <w:ind w:right="521"/>
      </w:pPr>
    </w:p>
    <w:p w14:paraId="229A40E7" w14:textId="77777777" w:rsidR="002C4A40" w:rsidRDefault="002C4A40" w:rsidP="00D26ED2">
      <w:pPr>
        <w:ind w:right="521"/>
      </w:pPr>
    </w:p>
    <w:p w14:paraId="12B8B1C4" w14:textId="77777777" w:rsidR="002C4A40" w:rsidRDefault="002C4A40" w:rsidP="00D26ED2">
      <w:pPr>
        <w:ind w:right="521"/>
      </w:pPr>
    </w:p>
    <w:p w14:paraId="5288697E" w14:textId="77777777" w:rsidR="002C4A40" w:rsidRDefault="002C4A40" w:rsidP="00D26ED2">
      <w:pPr>
        <w:ind w:right="521"/>
      </w:pPr>
    </w:p>
    <w:p w14:paraId="5643F6F1" w14:textId="77777777" w:rsidR="002C4A40" w:rsidRDefault="002C4A40" w:rsidP="00D26ED2">
      <w:pPr>
        <w:ind w:right="521"/>
      </w:pPr>
    </w:p>
    <w:p w14:paraId="0865522C" w14:textId="77777777" w:rsidR="002C4A40" w:rsidRPr="00403568" w:rsidRDefault="002C4A40" w:rsidP="00D26ED2">
      <w:pPr>
        <w:ind w:right="521"/>
      </w:pPr>
    </w:p>
    <w:p w14:paraId="320E1490" w14:textId="77777777" w:rsidR="009A6A11" w:rsidRPr="00403568" w:rsidRDefault="009A6A11" w:rsidP="00D26ED2">
      <w:pPr>
        <w:ind w:right="521"/>
      </w:pPr>
      <w:r w:rsidRPr="00403568">
        <w:rPr>
          <w:noProof/>
          <w:lang w:eastAsia="en-GB"/>
        </w:rPr>
        <w:drawing>
          <wp:inline distT="0" distB="0" distL="0" distR="0" wp14:anchorId="409C2CF8" wp14:editId="4275EE66">
            <wp:extent cx="1828800" cy="1476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RESEARCH PURPLE.PNG"/>
                    <pic:cNvPicPr/>
                  </pic:nvPicPr>
                  <pic:blipFill>
                    <a:blip r:embed="rId9">
                      <a:extLst>
                        <a:ext uri="{28A0092B-C50C-407E-A947-70E740481C1C}">
                          <a14:useLocalDpi xmlns:a14="http://schemas.microsoft.com/office/drawing/2010/main" val="0"/>
                        </a:ext>
                      </a:extLst>
                    </a:blip>
                    <a:stretch>
                      <a:fillRect/>
                    </a:stretch>
                  </pic:blipFill>
                  <pic:spPr>
                    <a:xfrm>
                      <a:off x="0" y="0"/>
                      <a:ext cx="1828907" cy="1476173"/>
                    </a:xfrm>
                    <a:prstGeom prst="rect">
                      <a:avLst/>
                    </a:prstGeom>
                  </pic:spPr>
                </pic:pic>
              </a:graphicData>
            </a:graphic>
          </wp:inline>
        </w:drawing>
      </w:r>
      <w:r w:rsidR="00B63AC1" w:rsidRPr="00403568">
        <w:rPr>
          <w:noProof/>
          <w:lang w:eastAsia="en-GB"/>
        </w:rPr>
        <w:drawing>
          <wp:inline distT="0" distB="0" distL="0" distR="0" wp14:anchorId="4147A3C2" wp14:editId="7462281C">
            <wp:extent cx="2242151" cy="8961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TYC_Logo_revisions_darker2 %281%2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3288" cy="896555"/>
                    </a:xfrm>
                    <a:prstGeom prst="rect">
                      <a:avLst/>
                    </a:prstGeom>
                  </pic:spPr>
                </pic:pic>
              </a:graphicData>
            </a:graphic>
          </wp:inline>
        </w:drawing>
      </w:r>
    </w:p>
    <w:p w14:paraId="6137A317" w14:textId="77777777" w:rsidR="00981BA2" w:rsidRPr="00403568" w:rsidRDefault="00981BA2" w:rsidP="00D26ED2">
      <w:pPr>
        <w:ind w:right="521"/>
      </w:pPr>
      <w:r w:rsidRPr="00403568">
        <w:br w:type="page"/>
      </w:r>
    </w:p>
    <w:sdt>
      <w:sdtPr>
        <w:rPr>
          <w:rFonts w:asciiTheme="majorHAnsi" w:eastAsiaTheme="majorEastAsia" w:hAnsiTheme="majorHAnsi" w:cstheme="majorBidi"/>
          <w:b/>
          <w:bCs/>
          <w:color w:val="365F91" w:themeColor="accent1" w:themeShade="BF"/>
          <w:sz w:val="28"/>
          <w:szCs w:val="28"/>
          <w:lang w:val="en-US" w:eastAsia="ja-JP"/>
        </w:rPr>
        <w:id w:val="-434449500"/>
        <w:docPartObj>
          <w:docPartGallery w:val="Table of Contents"/>
          <w:docPartUnique/>
        </w:docPartObj>
      </w:sdtPr>
      <w:sdtEndPr>
        <w:rPr>
          <w:noProof/>
        </w:rPr>
      </w:sdtEndPr>
      <w:sdtContent>
        <w:p w14:paraId="2E788DD6" w14:textId="77777777" w:rsidR="000502F0" w:rsidRPr="00403568" w:rsidRDefault="006D1F29">
          <w:pPr>
            <w:pStyle w:val="TOC1"/>
            <w:tabs>
              <w:tab w:val="right" w:leader="dot" w:pos="9182"/>
            </w:tabs>
            <w:rPr>
              <w:noProof/>
              <w:sz w:val="24"/>
              <w:szCs w:val="24"/>
              <w:lang w:val="en-US" w:eastAsia="ja-JP"/>
            </w:rPr>
          </w:pPr>
          <w:r w:rsidRPr="00403568">
            <w:rPr>
              <w:b/>
              <w:bCs/>
            </w:rPr>
            <w:fldChar w:fldCharType="begin"/>
          </w:r>
          <w:r w:rsidR="00395FF7" w:rsidRPr="00403568">
            <w:rPr>
              <w:b/>
              <w:bCs/>
            </w:rPr>
            <w:instrText xml:space="preserve"> TOC \o "1-3" </w:instrText>
          </w:r>
          <w:r w:rsidRPr="00403568">
            <w:rPr>
              <w:b/>
              <w:bCs/>
            </w:rPr>
            <w:fldChar w:fldCharType="separate"/>
          </w:r>
          <w:r w:rsidR="000502F0" w:rsidRPr="00403568">
            <w:rPr>
              <w:noProof/>
            </w:rPr>
            <w:t>Introduction</w:t>
          </w:r>
          <w:r w:rsidR="000502F0" w:rsidRPr="00403568">
            <w:rPr>
              <w:noProof/>
            </w:rPr>
            <w:tab/>
          </w:r>
          <w:r w:rsidRPr="00403568">
            <w:rPr>
              <w:noProof/>
            </w:rPr>
            <w:fldChar w:fldCharType="begin"/>
          </w:r>
          <w:r w:rsidR="000502F0" w:rsidRPr="00403568">
            <w:rPr>
              <w:noProof/>
            </w:rPr>
            <w:instrText xml:space="preserve"> PAGEREF _Toc267001744 \h </w:instrText>
          </w:r>
          <w:r w:rsidRPr="00403568">
            <w:rPr>
              <w:noProof/>
            </w:rPr>
          </w:r>
          <w:r w:rsidRPr="00403568">
            <w:rPr>
              <w:noProof/>
            </w:rPr>
            <w:fldChar w:fldCharType="separate"/>
          </w:r>
          <w:r w:rsidR="00403568">
            <w:rPr>
              <w:noProof/>
            </w:rPr>
            <w:t>3</w:t>
          </w:r>
          <w:r w:rsidRPr="00403568">
            <w:rPr>
              <w:noProof/>
            </w:rPr>
            <w:fldChar w:fldCharType="end"/>
          </w:r>
        </w:p>
        <w:p w14:paraId="61E61478" w14:textId="77777777" w:rsidR="000502F0" w:rsidRPr="00403568" w:rsidRDefault="000502F0">
          <w:pPr>
            <w:pStyle w:val="TOC3"/>
            <w:tabs>
              <w:tab w:val="right" w:leader="dot" w:pos="9182"/>
            </w:tabs>
            <w:rPr>
              <w:noProof/>
              <w:sz w:val="24"/>
              <w:szCs w:val="24"/>
              <w:lang w:val="en-US" w:eastAsia="ja-JP"/>
            </w:rPr>
          </w:pPr>
          <w:r w:rsidRPr="00403568">
            <w:rPr>
              <w:noProof/>
            </w:rPr>
            <w:t>Aims and scope of the research</w:t>
          </w:r>
          <w:r w:rsidRPr="00403568">
            <w:rPr>
              <w:noProof/>
            </w:rPr>
            <w:tab/>
          </w:r>
          <w:r w:rsidR="006D1F29" w:rsidRPr="00403568">
            <w:rPr>
              <w:noProof/>
            </w:rPr>
            <w:fldChar w:fldCharType="begin"/>
          </w:r>
          <w:r w:rsidRPr="00403568">
            <w:rPr>
              <w:noProof/>
            </w:rPr>
            <w:instrText xml:space="preserve"> PAGEREF _Toc267001745 \h </w:instrText>
          </w:r>
          <w:r w:rsidR="006D1F29" w:rsidRPr="00403568">
            <w:rPr>
              <w:noProof/>
            </w:rPr>
          </w:r>
          <w:r w:rsidR="006D1F29" w:rsidRPr="00403568">
            <w:rPr>
              <w:noProof/>
            </w:rPr>
            <w:fldChar w:fldCharType="separate"/>
          </w:r>
          <w:r w:rsidR="00403568">
            <w:rPr>
              <w:noProof/>
            </w:rPr>
            <w:t>4</w:t>
          </w:r>
          <w:r w:rsidR="006D1F29" w:rsidRPr="00403568">
            <w:rPr>
              <w:noProof/>
            </w:rPr>
            <w:fldChar w:fldCharType="end"/>
          </w:r>
        </w:p>
        <w:p w14:paraId="52AC359B" w14:textId="77777777" w:rsidR="000502F0" w:rsidRPr="00403568" w:rsidRDefault="000502F0">
          <w:pPr>
            <w:pStyle w:val="TOC1"/>
            <w:tabs>
              <w:tab w:val="right" w:leader="dot" w:pos="9182"/>
            </w:tabs>
            <w:rPr>
              <w:noProof/>
              <w:sz w:val="24"/>
              <w:szCs w:val="24"/>
              <w:lang w:val="en-US" w:eastAsia="ja-JP"/>
            </w:rPr>
          </w:pPr>
          <w:r w:rsidRPr="00403568">
            <w:rPr>
              <w:noProof/>
            </w:rPr>
            <w:t>A Review of the Literature</w:t>
          </w:r>
          <w:r w:rsidRPr="00403568">
            <w:rPr>
              <w:noProof/>
            </w:rPr>
            <w:tab/>
          </w:r>
          <w:r w:rsidR="006D1F29" w:rsidRPr="00403568">
            <w:rPr>
              <w:noProof/>
            </w:rPr>
            <w:fldChar w:fldCharType="begin"/>
          </w:r>
          <w:r w:rsidRPr="00403568">
            <w:rPr>
              <w:noProof/>
            </w:rPr>
            <w:instrText xml:space="preserve"> PAGEREF _Toc267001746 \h </w:instrText>
          </w:r>
          <w:r w:rsidR="006D1F29" w:rsidRPr="00403568">
            <w:rPr>
              <w:noProof/>
            </w:rPr>
          </w:r>
          <w:r w:rsidR="006D1F29" w:rsidRPr="00403568">
            <w:rPr>
              <w:noProof/>
            </w:rPr>
            <w:fldChar w:fldCharType="separate"/>
          </w:r>
          <w:r w:rsidR="00403568">
            <w:rPr>
              <w:noProof/>
            </w:rPr>
            <w:t>5</w:t>
          </w:r>
          <w:r w:rsidR="006D1F29" w:rsidRPr="00403568">
            <w:rPr>
              <w:noProof/>
            </w:rPr>
            <w:fldChar w:fldCharType="end"/>
          </w:r>
        </w:p>
        <w:p w14:paraId="3391585F" w14:textId="77777777" w:rsidR="000502F0" w:rsidRPr="00403568" w:rsidRDefault="000502F0">
          <w:pPr>
            <w:pStyle w:val="TOC3"/>
            <w:tabs>
              <w:tab w:val="right" w:leader="dot" w:pos="9182"/>
            </w:tabs>
            <w:rPr>
              <w:noProof/>
              <w:sz w:val="24"/>
              <w:szCs w:val="24"/>
              <w:lang w:val="en-US" w:eastAsia="ja-JP"/>
            </w:rPr>
          </w:pPr>
          <w:r w:rsidRPr="00403568">
            <w:rPr>
              <w:noProof/>
            </w:rPr>
            <w:t>Scope and context of the review</w:t>
          </w:r>
          <w:r w:rsidRPr="00403568">
            <w:rPr>
              <w:noProof/>
            </w:rPr>
            <w:tab/>
          </w:r>
          <w:r w:rsidR="006D1F29" w:rsidRPr="00403568">
            <w:rPr>
              <w:noProof/>
            </w:rPr>
            <w:fldChar w:fldCharType="begin"/>
          </w:r>
          <w:r w:rsidRPr="00403568">
            <w:rPr>
              <w:noProof/>
            </w:rPr>
            <w:instrText xml:space="preserve"> PAGEREF _Toc267001747 \h </w:instrText>
          </w:r>
          <w:r w:rsidR="006D1F29" w:rsidRPr="00403568">
            <w:rPr>
              <w:noProof/>
            </w:rPr>
          </w:r>
          <w:r w:rsidR="006D1F29" w:rsidRPr="00403568">
            <w:rPr>
              <w:noProof/>
            </w:rPr>
            <w:fldChar w:fldCharType="separate"/>
          </w:r>
          <w:r w:rsidR="00403568">
            <w:rPr>
              <w:noProof/>
            </w:rPr>
            <w:t>5</w:t>
          </w:r>
          <w:r w:rsidR="006D1F29" w:rsidRPr="00403568">
            <w:rPr>
              <w:noProof/>
            </w:rPr>
            <w:fldChar w:fldCharType="end"/>
          </w:r>
        </w:p>
        <w:p w14:paraId="69F7FEEA" w14:textId="77777777" w:rsidR="000502F0" w:rsidRPr="00403568" w:rsidRDefault="000502F0">
          <w:pPr>
            <w:pStyle w:val="TOC3"/>
            <w:tabs>
              <w:tab w:val="right" w:leader="dot" w:pos="9182"/>
            </w:tabs>
            <w:rPr>
              <w:noProof/>
              <w:sz w:val="24"/>
              <w:szCs w:val="24"/>
              <w:lang w:val="en-US" w:eastAsia="ja-JP"/>
            </w:rPr>
          </w:pPr>
          <w:r w:rsidRPr="00403568">
            <w:rPr>
              <w:noProof/>
            </w:rPr>
            <w:t>Knowledge</w:t>
          </w:r>
          <w:r w:rsidRPr="00403568">
            <w:rPr>
              <w:noProof/>
            </w:rPr>
            <w:tab/>
          </w:r>
          <w:r w:rsidR="006D1F29" w:rsidRPr="00403568">
            <w:rPr>
              <w:noProof/>
            </w:rPr>
            <w:fldChar w:fldCharType="begin"/>
          </w:r>
          <w:r w:rsidRPr="00403568">
            <w:rPr>
              <w:noProof/>
            </w:rPr>
            <w:instrText xml:space="preserve"> PAGEREF _Toc267001748 \h </w:instrText>
          </w:r>
          <w:r w:rsidR="006D1F29" w:rsidRPr="00403568">
            <w:rPr>
              <w:noProof/>
            </w:rPr>
          </w:r>
          <w:r w:rsidR="006D1F29" w:rsidRPr="00403568">
            <w:rPr>
              <w:noProof/>
            </w:rPr>
            <w:fldChar w:fldCharType="separate"/>
          </w:r>
          <w:r w:rsidR="00403568">
            <w:rPr>
              <w:noProof/>
            </w:rPr>
            <w:t>6</w:t>
          </w:r>
          <w:r w:rsidR="006D1F29" w:rsidRPr="00403568">
            <w:rPr>
              <w:noProof/>
            </w:rPr>
            <w:fldChar w:fldCharType="end"/>
          </w:r>
        </w:p>
        <w:p w14:paraId="69FB3F02" w14:textId="77777777" w:rsidR="000502F0" w:rsidRPr="00403568" w:rsidRDefault="000502F0">
          <w:pPr>
            <w:pStyle w:val="TOC3"/>
            <w:tabs>
              <w:tab w:val="right" w:leader="dot" w:pos="9182"/>
            </w:tabs>
            <w:rPr>
              <w:noProof/>
              <w:sz w:val="24"/>
              <w:szCs w:val="24"/>
              <w:lang w:val="en-US" w:eastAsia="ja-JP"/>
            </w:rPr>
          </w:pPr>
          <w:r w:rsidRPr="00403568">
            <w:rPr>
              <w:noProof/>
            </w:rPr>
            <w:t>Pedagogy</w:t>
          </w:r>
          <w:r w:rsidRPr="00403568">
            <w:rPr>
              <w:noProof/>
            </w:rPr>
            <w:tab/>
          </w:r>
          <w:r w:rsidR="006D1F29" w:rsidRPr="00403568">
            <w:rPr>
              <w:noProof/>
            </w:rPr>
            <w:fldChar w:fldCharType="begin"/>
          </w:r>
          <w:r w:rsidRPr="00403568">
            <w:rPr>
              <w:noProof/>
            </w:rPr>
            <w:instrText xml:space="preserve"> PAGEREF _Toc267001749 \h </w:instrText>
          </w:r>
          <w:r w:rsidR="006D1F29" w:rsidRPr="00403568">
            <w:rPr>
              <w:noProof/>
            </w:rPr>
          </w:r>
          <w:r w:rsidR="006D1F29" w:rsidRPr="00403568">
            <w:rPr>
              <w:noProof/>
            </w:rPr>
            <w:fldChar w:fldCharType="separate"/>
          </w:r>
          <w:r w:rsidR="00403568">
            <w:rPr>
              <w:noProof/>
            </w:rPr>
            <w:t>10</w:t>
          </w:r>
          <w:r w:rsidR="006D1F29" w:rsidRPr="00403568">
            <w:rPr>
              <w:noProof/>
            </w:rPr>
            <w:fldChar w:fldCharType="end"/>
          </w:r>
        </w:p>
        <w:p w14:paraId="66AD0E0F" w14:textId="77777777" w:rsidR="000502F0" w:rsidRPr="00403568" w:rsidRDefault="000502F0">
          <w:pPr>
            <w:pStyle w:val="TOC3"/>
            <w:tabs>
              <w:tab w:val="right" w:leader="dot" w:pos="9182"/>
            </w:tabs>
            <w:rPr>
              <w:noProof/>
              <w:sz w:val="24"/>
              <w:szCs w:val="24"/>
              <w:lang w:val="en-US" w:eastAsia="ja-JP"/>
            </w:rPr>
          </w:pPr>
          <w:r w:rsidRPr="00403568">
            <w:rPr>
              <w:noProof/>
            </w:rPr>
            <w:t>Interaction</w:t>
          </w:r>
          <w:r w:rsidRPr="00403568">
            <w:rPr>
              <w:noProof/>
            </w:rPr>
            <w:tab/>
          </w:r>
          <w:r w:rsidR="006D1F29" w:rsidRPr="00403568">
            <w:rPr>
              <w:noProof/>
            </w:rPr>
            <w:fldChar w:fldCharType="begin"/>
          </w:r>
          <w:r w:rsidRPr="00403568">
            <w:rPr>
              <w:noProof/>
            </w:rPr>
            <w:instrText xml:space="preserve"> PAGEREF _Toc267001750 \h </w:instrText>
          </w:r>
          <w:r w:rsidR="006D1F29" w:rsidRPr="00403568">
            <w:rPr>
              <w:noProof/>
            </w:rPr>
          </w:r>
          <w:r w:rsidR="006D1F29" w:rsidRPr="00403568">
            <w:rPr>
              <w:noProof/>
            </w:rPr>
            <w:fldChar w:fldCharType="separate"/>
          </w:r>
          <w:r w:rsidR="00403568">
            <w:rPr>
              <w:noProof/>
            </w:rPr>
            <w:t>11</w:t>
          </w:r>
          <w:r w:rsidR="006D1F29" w:rsidRPr="00403568">
            <w:rPr>
              <w:noProof/>
            </w:rPr>
            <w:fldChar w:fldCharType="end"/>
          </w:r>
        </w:p>
        <w:p w14:paraId="18014997" w14:textId="77777777" w:rsidR="000502F0" w:rsidRPr="00403568" w:rsidRDefault="000502F0">
          <w:pPr>
            <w:pStyle w:val="TOC3"/>
            <w:tabs>
              <w:tab w:val="right" w:leader="dot" w:pos="9182"/>
            </w:tabs>
            <w:rPr>
              <w:noProof/>
              <w:sz w:val="24"/>
              <w:szCs w:val="24"/>
              <w:lang w:val="en-US" w:eastAsia="ja-JP"/>
            </w:rPr>
          </w:pPr>
          <w:r w:rsidRPr="00403568">
            <w:rPr>
              <w:noProof/>
            </w:rPr>
            <w:t>Conclusion</w:t>
          </w:r>
          <w:r w:rsidRPr="00403568">
            <w:rPr>
              <w:noProof/>
            </w:rPr>
            <w:tab/>
          </w:r>
          <w:r w:rsidR="006D1F29" w:rsidRPr="00403568">
            <w:rPr>
              <w:noProof/>
            </w:rPr>
            <w:fldChar w:fldCharType="begin"/>
          </w:r>
          <w:r w:rsidRPr="00403568">
            <w:rPr>
              <w:noProof/>
            </w:rPr>
            <w:instrText xml:space="preserve"> PAGEREF _Toc267001751 \h </w:instrText>
          </w:r>
          <w:r w:rsidR="006D1F29" w:rsidRPr="00403568">
            <w:rPr>
              <w:noProof/>
            </w:rPr>
          </w:r>
          <w:r w:rsidR="006D1F29" w:rsidRPr="00403568">
            <w:rPr>
              <w:noProof/>
            </w:rPr>
            <w:fldChar w:fldCharType="separate"/>
          </w:r>
          <w:r w:rsidR="00403568">
            <w:rPr>
              <w:noProof/>
            </w:rPr>
            <w:t>13</w:t>
          </w:r>
          <w:r w:rsidR="006D1F29" w:rsidRPr="00403568">
            <w:rPr>
              <w:noProof/>
            </w:rPr>
            <w:fldChar w:fldCharType="end"/>
          </w:r>
        </w:p>
        <w:p w14:paraId="0470EE2A" w14:textId="77777777" w:rsidR="000502F0" w:rsidRPr="00403568" w:rsidRDefault="000502F0">
          <w:pPr>
            <w:pStyle w:val="TOC1"/>
            <w:tabs>
              <w:tab w:val="right" w:leader="dot" w:pos="9182"/>
            </w:tabs>
            <w:rPr>
              <w:noProof/>
              <w:sz w:val="24"/>
              <w:szCs w:val="24"/>
              <w:lang w:val="en-US" w:eastAsia="ja-JP"/>
            </w:rPr>
          </w:pPr>
          <w:r w:rsidRPr="00403568">
            <w:rPr>
              <w:noProof/>
            </w:rPr>
            <w:t>Expert Perspectives on the Provision of Funded Two-year-old Places</w:t>
          </w:r>
          <w:r w:rsidRPr="00403568">
            <w:rPr>
              <w:noProof/>
            </w:rPr>
            <w:tab/>
          </w:r>
          <w:r w:rsidR="006D1F29" w:rsidRPr="00403568">
            <w:rPr>
              <w:noProof/>
            </w:rPr>
            <w:fldChar w:fldCharType="begin"/>
          </w:r>
          <w:r w:rsidRPr="00403568">
            <w:rPr>
              <w:noProof/>
            </w:rPr>
            <w:instrText xml:space="preserve"> PAGEREF _Toc267001752 \h </w:instrText>
          </w:r>
          <w:r w:rsidR="006D1F29" w:rsidRPr="00403568">
            <w:rPr>
              <w:noProof/>
            </w:rPr>
          </w:r>
          <w:r w:rsidR="006D1F29" w:rsidRPr="00403568">
            <w:rPr>
              <w:noProof/>
            </w:rPr>
            <w:fldChar w:fldCharType="separate"/>
          </w:r>
          <w:r w:rsidR="00403568">
            <w:rPr>
              <w:noProof/>
            </w:rPr>
            <w:t>14</w:t>
          </w:r>
          <w:r w:rsidR="006D1F29" w:rsidRPr="00403568">
            <w:rPr>
              <w:noProof/>
            </w:rPr>
            <w:fldChar w:fldCharType="end"/>
          </w:r>
        </w:p>
        <w:p w14:paraId="7B6D7F98" w14:textId="77777777" w:rsidR="000502F0" w:rsidRPr="00403568" w:rsidRDefault="000502F0">
          <w:pPr>
            <w:pStyle w:val="TOC3"/>
            <w:tabs>
              <w:tab w:val="right" w:leader="dot" w:pos="9182"/>
            </w:tabs>
            <w:rPr>
              <w:noProof/>
              <w:sz w:val="24"/>
              <w:szCs w:val="24"/>
              <w:lang w:val="en-US" w:eastAsia="ja-JP"/>
            </w:rPr>
          </w:pPr>
          <w:r w:rsidRPr="00403568">
            <w:rPr>
              <w:noProof/>
            </w:rPr>
            <w:t>Introduction</w:t>
          </w:r>
          <w:r w:rsidRPr="00403568">
            <w:rPr>
              <w:noProof/>
            </w:rPr>
            <w:tab/>
          </w:r>
          <w:r w:rsidR="006D1F29" w:rsidRPr="00403568">
            <w:rPr>
              <w:noProof/>
            </w:rPr>
            <w:fldChar w:fldCharType="begin"/>
          </w:r>
          <w:r w:rsidRPr="00403568">
            <w:rPr>
              <w:noProof/>
            </w:rPr>
            <w:instrText xml:space="preserve"> PAGEREF _Toc267001753 \h </w:instrText>
          </w:r>
          <w:r w:rsidR="006D1F29" w:rsidRPr="00403568">
            <w:rPr>
              <w:noProof/>
            </w:rPr>
          </w:r>
          <w:r w:rsidR="006D1F29" w:rsidRPr="00403568">
            <w:rPr>
              <w:noProof/>
            </w:rPr>
            <w:fldChar w:fldCharType="separate"/>
          </w:r>
          <w:r w:rsidR="00403568">
            <w:rPr>
              <w:noProof/>
            </w:rPr>
            <w:t>14</w:t>
          </w:r>
          <w:r w:rsidR="006D1F29" w:rsidRPr="00403568">
            <w:rPr>
              <w:noProof/>
            </w:rPr>
            <w:fldChar w:fldCharType="end"/>
          </w:r>
        </w:p>
        <w:p w14:paraId="32C4EF38" w14:textId="77777777" w:rsidR="000502F0" w:rsidRPr="00403568" w:rsidRDefault="000502F0">
          <w:pPr>
            <w:pStyle w:val="TOC3"/>
            <w:tabs>
              <w:tab w:val="right" w:leader="dot" w:pos="9182"/>
            </w:tabs>
            <w:rPr>
              <w:noProof/>
              <w:sz w:val="24"/>
              <w:szCs w:val="24"/>
              <w:lang w:val="en-US" w:eastAsia="ja-JP"/>
            </w:rPr>
          </w:pPr>
          <w:r w:rsidRPr="00403568">
            <w:rPr>
              <w:noProof/>
            </w:rPr>
            <w:t>Methods</w:t>
          </w:r>
          <w:r w:rsidRPr="00403568">
            <w:rPr>
              <w:noProof/>
            </w:rPr>
            <w:tab/>
          </w:r>
          <w:r w:rsidR="006D1F29" w:rsidRPr="00403568">
            <w:rPr>
              <w:noProof/>
            </w:rPr>
            <w:fldChar w:fldCharType="begin"/>
          </w:r>
          <w:r w:rsidRPr="00403568">
            <w:rPr>
              <w:noProof/>
            </w:rPr>
            <w:instrText xml:space="preserve"> PAGEREF _Toc267001754 \h </w:instrText>
          </w:r>
          <w:r w:rsidR="006D1F29" w:rsidRPr="00403568">
            <w:rPr>
              <w:noProof/>
            </w:rPr>
          </w:r>
          <w:r w:rsidR="006D1F29" w:rsidRPr="00403568">
            <w:rPr>
              <w:noProof/>
            </w:rPr>
            <w:fldChar w:fldCharType="separate"/>
          </w:r>
          <w:r w:rsidR="00403568">
            <w:rPr>
              <w:noProof/>
            </w:rPr>
            <w:t>14</w:t>
          </w:r>
          <w:r w:rsidR="006D1F29" w:rsidRPr="00403568">
            <w:rPr>
              <w:noProof/>
            </w:rPr>
            <w:fldChar w:fldCharType="end"/>
          </w:r>
        </w:p>
        <w:p w14:paraId="4819FAB4" w14:textId="77777777" w:rsidR="000502F0" w:rsidRPr="00403568" w:rsidRDefault="000502F0">
          <w:pPr>
            <w:pStyle w:val="TOC3"/>
            <w:tabs>
              <w:tab w:val="right" w:leader="dot" w:pos="9182"/>
            </w:tabs>
            <w:rPr>
              <w:noProof/>
              <w:sz w:val="24"/>
              <w:szCs w:val="24"/>
              <w:lang w:val="en-US" w:eastAsia="ja-JP"/>
            </w:rPr>
          </w:pPr>
          <w:r w:rsidRPr="00403568">
            <w:rPr>
              <w:noProof/>
            </w:rPr>
            <w:t>Characteristics of Quality</w:t>
          </w:r>
          <w:r w:rsidRPr="00403568">
            <w:rPr>
              <w:noProof/>
            </w:rPr>
            <w:tab/>
          </w:r>
          <w:r w:rsidR="006D1F29" w:rsidRPr="00403568">
            <w:rPr>
              <w:noProof/>
            </w:rPr>
            <w:fldChar w:fldCharType="begin"/>
          </w:r>
          <w:r w:rsidRPr="00403568">
            <w:rPr>
              <w:noProof/>
            </w:rPr>
            <w:instrText xml:space="preserve"> PAGEREF _Toc267001755 \h </w:instrText>
          </w:r>
          <w:r w:rsidR="006D1F29" w:rsidRPr="00403568">
            <w:rPr>
              <w:noProof/>
            </w:rPr>
          </w:r>
          <w:r w:rsidR="006D1F29" w:rsidRPr="00403568">
            <w:rPr>
              <w:noProof/>
            </w:rPr>
            <w:fldChar w:fldCharType="separate"/>
          </w:r>
          <w:r w:rsidR="00403568">
            <w:rPr>
              <w:noProof/>
            </w:rPr>
            <w:t>15</w:t>
          </w:r>
          <w:r w:rsidR="006D1F29" w:rsidRPr="00403568">
            <w:rPr>
              <w:noProof/>
            </w:rPr>
            <w:fldChar w:fldCharType="end"/>
          </w:r>
        </w:p>
        <w:p w14:paraId="27B3B08C" w14:textId="77777777" w:rsidR="000502F0" w:rsidRPr="00403568" w:rsidRDefault="000502F0">
          <w:pPr>
            <w:pStyle w:val="TOC3"/>
            <w:tabs>
              <w:tab w:val="right" w:leader="dot" w:pos="9182"/>
            </w:tabs>
            <w:rPr>
              <w:noProof/>
              <w:sz w:val="24"/>
              <w:szCs w:val="24"/>
              <w:lang w:val="en-US" w:eastAsia="ja-JP"/>
            </w:rPr>
          </w:pPr>
          <w:r w:rsidRPr="00403568">
            <w:rPr>
              <w:noProof/>
            </w:rPr>
            <w:t>Child Development</w:t>
          </w:r>
          <w:r w:rsidRPr="00403568">
            <w:rPr>
              <w:noProof/>
            </w:rPr>
            <w:tab/>
          </w:r>
          <w:r w:rsidR="006D1F29" w:rsidRPr="00403568">
            <w:rPr>
              <w:noProof/>
            </w:rPr>
            <w:fldChar w:fldCharType="begin"/>
          </w:r>
          <w:r w:rsidRPr="00403568">
            <w:rPr>
              <w:noProof/>
            </w:rPr>
            <w:instrText xml:space="preserve"> PAGEREF _Toc267001756 \h </w:instrText>
          </w:r>
          <w:r w:rsidR="006D1F29" w:rsidRPr="00403568">
            <w:rPr>
              <w:noProof/>
            </w:rPr>
          </w:r>
          <w:r w:rsidR="006D1F29" w:rsidRPr="00403568">
            <w:rPr>
              <w:noProof/>
            </w:rPr>
            <w:fldChar w:fldCharType="separate"/>
          </w:r>
          <w:r w:rsidR="00403568">
            <w:rPr>
              <w:noProof/>
            </w:rPr>
            <w:t>20</w:t>
          </w:r>
          <w:r w:rsidR="006D1F29" w:rsidRPr="00403568">
            <w:rPr>
              <w:noProof/>
            </w:rPr>
            <w:fldChar w:fldCharType="end"/>
          </w:r>
        </w:p>
        <w:p w14:paraId="3388A694" w14:textId="77777777" w:rsidR="000502F0" w:rsidRPr="00403568" w:rsidRDefault="000502F0">
          <w:pPr>
            <w:pStyle w:val="TOC3"/>
            <w:tabs>
              <w:tab w:val="right" w:leader="dot" w:pos="9182"/>
            </w:tabs>
            <w:rPr>
              <w:noProof/>
              <w:sz w:val="24"/>
              <w:szCs w:val="24"/>
              <w:lang w:val="en-US" w:eastAsia="ja-JP"/>
            </w:rPr>
          </w:pPr>
          <w:r w:rsidRPr="00403568">
            <w:rPr>
              <w:noProof/>
            </w:rPr>
            <w:t>Working with Families</w:t>
          </w:r>
          <w:r w:rsidRPr="00403568">
            <w:rPr>
              <w:noProof/>
            </w:rPr>
            <w:tab/>
          </w:r>
          <w:r w:rsidR="006D1F29" w:rsidRPr="00403568">
            <w:rPr>
              <w:noProof/>
            </w:rPr>
            <w:fldChar w:fldCharType="begin"/>
          </w:r>
          <w:r w:rsidRPr="00403568">
            <w:rPr>
              <w:noProof/>
            </w:rPr>
            <w:instrText xml:space="preserve"> PAGEREF _Toc267001757 \h </w:instrText>
          </w:r>
          <w:r w:rsidR="006D1F29" w:rsidRPr="00403568">
            <w:rPr>
              <w:noProof/>
            </w:rPr>
          </w:r>
          <w:r w:rsidR="006D1F29" w:rsidRPr="00403568">
            <w:rPr>
              <w:noProof/>
            </w:rPr>
            <w:fldChar w:fldCharType="separate"/>
          </w:r>
          <w:r w:rsidR="00403568">
            <w:rPr>
              <w:noProof/>
            </w:rPr>
            <w:t>21</w:t>
          </w:r>
          <w:r w:rsidR="006D1F29" w:rsidRPr="00403568">
            <w:rPr>
              <w:noProof/>
            </w:rPr>
            <w:fldChar w:fldCharType="end"/>
          </w:r>
        </w:p>
        <w:p w14:paraId="1C6B4CB1" w14:textId="77777777" w:rsidR="000502F0" w:rsidRPr="00403568" w:rsidRDefault="000502F0">
          <w:pPr>
            <w:pStyle w:val="TOC3"/>
            <w:tabs>
              <w:tab w:val="right" w:leader="dot" w:pos="9182"/>
            </w:tabs>
            <w:rPr>
              <w:noProof/>
              <w:sz w:val="24"/>
              <w:szCs w:val="24"/>
              <w:lang w:val="en-US" w:eastAsia="ja-JP"/>
            </w:rPr>
          </w:pPr>
          <w:r w:rsidRPr="00403568">
            <w:rPr>
              <w:noProof/>
            </w:rPr>
            <w:t>Leadership and Management</w:t>
          </w:r>
          <w:r w:rsidRPr="00403568">
            <w:rPr>
              <w:noProof/>
            </w:rPr>
            <w:tab/>
          </w:r>
          <w:r w:rsidR="006D1F29" w:rsidRPr="00403568">
            <w:rPr>
              <w:noProof/>
            </w:rPr>
            <w:fldChar w:fldCharType="begin"/>
          </w:r>
          <w:r w:rsidRPr="00403568">
            <w:rPr>
              <w:noProof/>
            </w:rPr>
            <w:instrText xml:space="preserve"> PAGEREF _Toc267001758 \h </w:instrText>
          </w:r>
          <w:r w:rsidR="006D1F29" w:rsidRPr="00403568">
            <w:rPr>
              <w:noProof/>
            </w:rPr>
          </w:r>
          <w:r w:rsidR="006D1F29" w:rsidRPr="00403568">
            <w:rPr>
              <w:noProof/>
            </w:rPr>
            <w:fldChar w:fldCharType="separate"/>
          </w:r>
          <w:r w:rsidR="00403568">
            <w:rPr>
              <w:noProof/>
            </w:rPr>
            <w:t>22</w:t>
          </w:r>
          <w:r w:rsidR="006D1F29" w:rsidRPr="00403568">
            <w:rPr>
              <w:noProof/>
            </w:rPr>
            <w:fldChar w:fldCharType="end"/>
          </w:r>
        </w:p>
        <w:p w14:paraId="5B69DC5E" w14:textId="77777777" w:rsidR="000502F0" w:rsidRPr="00403568" w:rsidRDefault="000502F0">
          <w:pPr>
            <w:pStyle w:val="TOC3"/>
            <w:tabs>
              <w:tab w:val="right" w:leader="dot" w:pos="9182"/>
            </w:tabs>
            <w:rPr>
              <w:noProof/>
              <w:sz w:val="24"/>
              <w:szCs w:val="24"/>
              <w:lang w:val="en-US" w:eastAsia="ja-JP"/>
            </w:rPr>
          </w:pPr>
          <w:r w:rsidRPr="00403568">
            <w:rPr>
              <w:noProof/>
            </w:rPr>
            <w:t>Sector Variables</w:t>
          </w:r>
          <w:r w:rsidRPr="00403568">
            <w:rPr>
              <w:noProof/>
            </w:rPr>
            <w:tab/>
          </w:r>
          <w:r w:rsidR="006D1F29" w:rsidRPr="00403568">
            <w:rPr>
              <w:noProof/>
            </w:rPr>
            <w:fldChar w:fldCharType="begin"/>
          </w:r>
          <w:r w:rsidRPr="00403568">
            <w:rPr>
              <w:noProof/>
            </w:rPr>
            <w:instrText xml:space="preserve"> PAGEREF _Toc267001759 \h </w:instrText>
          </w:r>
          <w:r w:rsidR="006D1F29" w:rsidRPr="00403568">
            <w:rPr>
              <w:noProof/>
            </w:rPr>
          </w:r>
          <w:r w:rsidR="006D1F29" w:rsidRPr="00403568">
            <w:rPr>
              <w:noProof/>
            </w:rPr>
            <w:fldChar w:fldCharType="separate"/>
          </w:r>
          <w:r w:rsidR="00403568">
            <w:rPr>
              <w:noProof/>
            </w:rPr>
            <w:t>22</w:t>
          </w:r>
          <w:r w:rsidR="006D1F29" w:rsidRPr="00403568">
            <w:rPr>
              <w:noProof/>
            </w:rPr>
            <w:fldChar w:fldCharType="end"/>
          </w:r>
        </w:p>
        <w:p w14:paraId="0737F997" w14:textId="77777777" w:rsidR="000502F0" w:rsidRPr="00403568" w:rsidRDefault="000502F0">
          <w:pPr>
            <w:pStyle w:val="TOC3"/>
            <w:tabs>
              <w:tab w:val="right" w:leader="dot" w:pos="9182"/>
            </w:tabs>
            <w:rPr>
              <w:noProof/>
              <w:sz w:val="24"/>
              <w:szCs w:val="24"/>
              <w:lang w:val="en-US" w:eastAsia="ja-JP"/>
            </w:rPr>
          </w:pPr>
          <w:r w:rsidRPr="00403568">
            <w:rPr>
              <w:noProof/>
            </w:rPr>
            <w:t>Next Steps according to Key Informants</w:t>
          </w:r>
          <w:r w:rsidRPr="00403568">
            <w:rPr>
              <w:noProof/>
            </w:rPr>
            <w:tab/>
          </w:r>
          <w:r w:rsidR="006D1F29" w:rsidRPr="00403568">
            <w:rPr>
              <w:noProof/>
            </w:rPr>
            <w:fldChar w:fldCharType="begin"/>
          </w:r>
          <w:r w:rsidRPr="00403568">
            <w:rPr>
              <w:noProof/>
            </w:rPr>
            <w:instrText xml:space="preserve"> PAGEREF _Toc267001760 \h </w:instrText>
          </w:r>
          <w:r w:rsidR="006D1F29" w:rsidRPr="00403568">
            <w:rPr>
              <w:noProof/>
            </w:rPr>
          </w:r>
          <w:r w:rsidR="006D1F29" w:rsidRPr="00403568">
            <w:rPr>
              <w:noProof/>
            </w:rPr>
            <w:fldChar w:fldCharType="separate"/>
          </w:r>
          <w:r w:rsidR="00403568">
            <w:rPr>
              <w:noProof/>
            </w:rPr>
            <w:t>24</w:t>
          </w:r>
          <w:r w:rsidR="006D1F29" w:rsidRPr="00403568">
            <w:rPr>
              <w:noProof/>
            </w:rPr>
            <w:fldChar w:fldCharType="end"/>
          </w:r>
        </w:p>
        <w:p w14:paraId="096EB780" w14:textId="77777777" w:rsidR="000502F0" w:rsidRPr="00403568" w:rsidRDefault="000502F0">
          <w:pPr>
            <w:pStyle w:val="TOC2"/>
            <w:rPr>
              <w:noProof/>
              <w:sz w:val="24"/>
              <w:szCs w:val="24"/>
              <w:lang w:val="en-US" w:eastAsia="ja-JP"/>
            </w:rPr>
          </w:pPr>
          <w:r w:rsidRPr="00403568">
            <w:rPr>
              <w:noProof/>
            </w:rPr>
            <w:t>Key Messages from Key Informants</w:t>
          </w:r>
          <w:r w:rsidRPr="00403568">
            <w:rPr>
              <w:noProof/>
            </w:rPr>
            <w:tab/>
          </w:r>
          <w:r w:rsidR="006D1F29" w:rsidRPr="00403568">
            <w:rPr>
              <w:noProof/>
            </w:rPr>
            <w:fldChar w:fldCharType="begin"/>
          </w:r>
          <w:r w:rsidRPr="00403568">
            <w:rPr>
              <w:noProof/>
            </w:rPr>
            <w:instrText xml:space="preserve"> PAGEREF _Toc267001761 \h </w:instrText>
          </w:r>
          <w:r w:rsidR="006D1F29" w:rsidRPr="00403568">
            <w:rPr>
              <w:noProof/>
            </w:rPr>
          </w:r>
          <w:r w:rsidR="006D1F29" w:rsidRPr="00403568">
            <w:rPr>
              <w:noProof/>
            </w:rPr>
            <w:fldChar w:fldCharType="separate"/>
          </w:r>
          <w:r w:rsidR="00403568">
            <w:rPr>
              <w:noProof/>
            </w:rPr>
            <w:t>25</w:t>
          </w:r>
          <w:r w:rsidR="006D1F29" w:rsidRPr="00403568">
            <w:rPr>
              <w:noProof/>
            </w:rPr>
            <w:fldChar w:fldCharType="end"/>
          </w:r>
        </w:p>
        <w:p w14:paraId="77827254" w14:textId="77777777" w:rsidR="000502F0" w:rsidRPr="00403568" w:rsidRDefault="000502F0">
          <w:pPr>
            <w:pStyle w:val="TOC1"/>
            <w:tabs>
              <w:tab w:val="right" w:leader="dot" w:pos="9182"/>
            </w:tabs>
            <w:rPr>
              <w:noProof/>
              <w:sz w:val="24"/>
              <w:szCs w:val="24"/>
              <w:lang w:val="en-US" w:eastAsia="ja-JP"/>
            </w:rPr>
          </w:pPr>
          <w:r w:rsidRPr="00403568">
            <w:rPr>
              <w:noProof/>
            </w:rPr>
            <w:t>References:</w:t>
          </w:r>
          <w:r w:rsidRPr="00403568">
            <w:rPr>
              <w:noProof/>
            </w:rPr>
            <w:tab/>
          </w:r>
          <w:r w:rsidR="006D1F29" w:rsidRPr="00403568">
            <w:rPr>
              <w:noProof/>
            </w:rPr>
            <w:fldChar w:fldCharType="begin"/>
          </w:r>
          <w:r w:rsidRPr="00403568">
            <w:rPr>
              <w:noProof/>
            </w:rPr>
            <w:instrText xml:space="preserve"> PAGEREF _Toc267001762 \h </w:instrText>
          </w:r>
          <w:r w:rsidR="006D1F29" w:rsidRPr="00403568">
            <w:rPr>
              <w:noProof/>
            </w:rPr>
          </w:r>
          <w:r w:rsidR="006D1F29" w:rsidRPr="00403568">
            <w:rPr>
              <w:noProof/>
            </w:rPr>
            <w:fldChar w:fldCharType="separate"/>
          </w:r>
          <w:r w:rsidR="00403568">
            <w:rPr>
              <w:noProof/>
            </w:rPr>
            <w:t>27</w:t>
          </w:r>
          <w:r w:rsidR="006D1F29" w:rsidRPr="00403568">
            <w:rPr>
              <w:noProof/>
            </w:rPr>
            <w:fldChar w:fldCharType="end"/>
          </w:r>
        </w:p>
        <w:p w14:paraId="6268EFA2" w14:textId="77777777" w:rsidR="000502F0" w:rsidRPr="00403568" w:rsidRDefault="000502F0">
          <w:pPr>
            <w:pStyle w:val="TOC1"/>
            <w:tabs>
              <w:tab w:val="right" w:leader="dot" w:pos="9182"/>
            </w:tabs>
            <w:rPr>
              <w:noProof/>
              <w:sz w:val="24"/>
              <w:szCs w:val="24"/>
              <w:lang w:val="en-US" w:eastAsia="ja-JP"/>
            </w:rPr>
          </w:pPr>
          <w:r w:rsidRPr="00403568">
            <w:rPr>
              <w:noProof/>
            </w:rPr>
            <w:t>Appendix One: Analysis of data</w:t>
          </w:r>
          <w:r w:rsidRPr="00403568">
            <w:rPr>
              <w:noProof/>
            </w:rPr>
            <w:tab/>
          </w:r>
          <w:r w:rsidR="006D1F29" w:rsidRPr="00403568">
            <w:rPr>
              <w:noProof/>
            </w:rPr>
            <w:fldChar w:fldCharType="begin"/>
          </w:r>
          <w:r w:rsidRPr="00403568">
            <w:rPr>
              <w:noProof/>
            </w:rPr>
            <w:instrText xml:space="preserve"> PAGEREF _Toc267001763 \h </w:instrText>
          </w:r>
          <w:r w:rsidR="006D1F29" w:rsidRPr="00403568">
            <w:rPr>
              <w:noProof/>
            </w:rPr>
          </w:r>
          <w:r w:rsidR="006D1F29" w:rsidRPr="00403568">
            <w:rPr>
              <w:noProof/>
            </w:rPr>
            <w:fldChar w:fldCharType="separate"/>
          </w:r>
          <w:r w:rsidR="00403568">
            <w:rPr>
              <w:noProof/>
            </w:rPr>
            <w:t>32</w:t>
          </w:r>
          <w:r w:rsidR="006D1F29" w:rsidRPr="00403568">
            <w:rPr>
              <w:noProof/>
            </w:rPr>
            <w:fldChar w:fldCharType="end"/>
          </w:r>
        </w:p>
        <w:p w14:paraId="6EBE0213" w14:textId="77777777" w:rsidR="000502F0" w:rsidRPr="00403568" w:rsidRDefault="000502F0">
          <w:pPr>
            <w:pStyle w:val="TOC1"/>
            <w:tabs>
              <w:tab w:val="right" w:leader="dot" w:pos="9182"/>
            </w:tabs>
            <w:rPr>
              <w:noProof/>
              <w:sz w:val="24"/>
              <w:szCs w:val="24"/>
              <w:lang w:val="en-US" w:eastAsia="ja-JP"/>
            </w:rPr>
          </w:pPr>
          <w:r w:rsidRPr="00403568">
            <w:rPr>
              <w:noProof/>
            </w:rPr>
            <w:t>Appendix Two: Interview questions</w:t>
          </w:r>
          <w:r w:rsidRPr="00403568">
            <w:rPr>
              <w:noProof/>
            </w:rPr>
            <w:tab/>
          </w:r>
          <w:r w:rsidR="006D1F29" w:rsidRPr="00403568">
            <w:rPr>
              <w:noProof/>
            </w:rPr>
            <w:fldChar w:fldCharType="begin"/>
          </w:r>
          <w:r w:rsidRPr="00403568">
            <w:rPr>
              <w:noProof/>
            </w:rPr>
            <w:instrText xml:space="preserve"> PAGEREF _Toc267001764 \h </w:instrText>
          </w:r>
          <w:r w:rsidR="006D1F29" w:rsidRPr="00403568">
            <w:rPr>
              <w:noProof/>
            </w:rPr>
          </w:r>
          <w:r w:rsidR="006D1F29" w:rsidRPr="00403568">
            <w:rPr>
              <w:noProof/>
            </w:rPr>
            <w:fldChar w:fldCharType="separate"/>
          </w:r>
          <w:r w:rsidR="00403568">
            <w:rPr>
              <w:noProof/>
            </w:rPr>
            <w:t>33</w:t>
          </w:r>
          <w:r w:rsidR="006D1F29" w:rsidRPr="00403568">
            <w:rPr>
              <w:noProof/>
            </w:rPr>
            <w:fldChar w:fldCharType="end"/>
          </w:r>
        </w:p>
        <w:p w14:paraId="0A628625" w14:textId="77777777" w:rsidR="00981BA2" w:rsidRPr="00403568" w:rsidRDefault="006D1F29" w:rsidP="00D26ED2">
          <w:pPr>
            <w:pStyle w:val="TOCHeading"/>
            <w:ind w:right="521"/>
          </w:pPr>
          <w:r w:rsidRPr="00403568">
            <w:rPr>
              <w:rFonts w:asciiTheme="minorHAnsi" w:eastAsiaTheme="minorEastAsia" w:hAnsiTheme="minorHAnsi" w:cstheme="minorBidi"/>
              <w:b w:val="0"/>
              <w:bCs w:val="0"/>
              <w:color w:val="auto"/>
              <w:sz w:val="22"/>
              <w:szCs w:val="22"/>
              <w:lang w:val="en-GB" w:eastAsia="zh-CN"/>
            </w:rPr>
            <w:fldChar w:fldCharType="end"/>
          </w:r>
        </w:p>
      </w:sdtContent>
    </w:sdt>
    <w:p w14:paraId="00C0FB02" w14:textId="77777777" w:rsidR="00981BA2" w:rsidRPr="00403568" w:rsidRDefault="00981BA2" w:rsidP="00D26ED2">
      <w:pPr>
        <w:ind w:right="521"/>
        <w:rPr>
          <w:rFonts w:asciiTheme="majorHAnsi" w:eastAsiaTheme="majorEastAsia" w:hAnsiTheme="majorHAnsi" w:cstheme="majorBidi"/>
          <w:b/>
          <w:bCs/>
          <w:color w:val="4F81BD" w:themeColor="accent1"/>
          <w:sz w:val="26"/>
          <w:szCs w:val="26"/>
        </w:rPr>
      </w:pPr>
      <w:r w:rsidRPr="00403568">
        <w:rPr>
          <w:rFonts w:asciiTheme="majorHAnsi" w:eastAsiaTheme="majorEastAsia" w:hAnsiTheme="majorHAnsi" w:cstheme="majorBidi"/>
          <w:b/>
          <w:bCs/>
          <w:color w:val="4F81BD" w:themeColor="accent1"/>
          <w:sz w:val="26"/>
          <w:szCs w:val="26"/>
        </w:rPr>
        <w:br w:type="page"/>
      </w:r>
    </w:p>
    <w:p w14:paraId="066A2CBC" w14:textId="77777777" w:rsidR="001565DF" w:rsidRPr="00403568" w:rsidRDefault="001565DF" w:rsidP="00A1361F">
      <w:pPr>
        <w:pStyle w:val="Heading1"/>
      </w:pPr>
      <w:bookmarkStart w:id="28" w:name="_Toc391627493"/>
      <w:bookmarkStart w:id="29" w:name="_Toc267001744"/>
      <w:r w:rsidRPr="00403568">
        <w:lastRenderedPageBreak/>
        <w:t>Introduction</w:t>
      </w:r>
      <w:bookmarkEnd w:id="28"/>
      <w:bookmarkEnd w:id="29"/>
    </w:p>
    <w:p w14:paraId="3242D3D5" w14:textId="77777777" w:rsidR="001565DF" w:rsidRPr="00403568" w:rsidRDefault="001565DF" w:rsidP="00D26ED2">
      <w:pPr>
        <w:ind w:right="521"/>
      </w:pPr>
      <w:r w:rsidRPr="00403568">
        <w:t>Early education plays a crucial role in the Government’s vision for the foundation years (</w:t>
      </w:r>
      <w:proofErr w:type="spellStart"/>
      <w:r w:rsidRPr="00403568">
        <w:t>DfE</w:t>
      </w:r>
      <w:proofErr w:type="spellEnd"/>
      <w:r w:rsidRPr="00403568">
        <w:t xml:space="preserve">/DH, 2011) and from September 2013 free early education has been provided to the 20% most disadvantaged two-year-olds, to be extended to around 40% of two-year-olds in 2014. The places are offered by </w:t>
      </w:r>
      <w:r w:rsidR="00DC2450" w:rsidRPr="00403568">
        <w:t>a</w:t>
      </w:r>
      <w:r w:rsidRPr="00403568">
        <w:t xml:space="preserve"> mixed economy of providers, including an expansion in the number of places available in the maintained sector (i.e. nursery and primary schools), helped by the removal of requirements that schools register separately with Ofsted when offering provision to two-year-olds </w:t>
      </w:r>
    </w:p>
    <w:p w14:paraId="48C565CF" w14:textId="77777777" w:rsidR="001565DF" w:rsidRPr="00403568" w:rsidRDefault="001565DF" w:rsidP="00D26ED2">
      <w:pPr>
        <w:ind w:right="521"/>
      </w:pPr>
      <w:r w:rsidRPr="00403568">
        <w:t>This unprecedented expansion of funding for two-year-olds has implications across the sector, including child-minders, nurseries, preschools and schools. As a targeted intervention, it is more than just the downward extension of the universal free places for three- and four-year-olds; it reflects Government interest in early intervention to compensate for disadvantage (</w:t>
      </w:r>
      <w:proofErr w:type="spellStart"/>
      <w:r w:rsidRPr="00403568">
        <w:t>DfE</w:t>
      </w:r>
      <w:proofErr w:type="spellEnd"/>
      <w:r w:rsidRPr="00403568">
        <w:t>/DH, 2011</w:t>
      </w:r>
      <w:r w:rsidR="00E5102C" w:rsidRPr="00403568">
        <w:t>;</w:t>
      </w:r>
      <w:r w:rsidRPr="00403568">
        <w:t xml:space="preserve"> HM Government, 2010) and to identify and intervene to address possible special educational needs (</w:t>
      </w:r>
      <w:proofErr w:type="spellStart"/>
      <w:r w:rsidRPr="00403568">
        <w:t>DfE</w:t>
      </w:r>
      <w:proofErr w:type="spellEnd"/>
      <w:r w:rsidRPr="00403568">
        <w:t xml:space="preserve">, 2011). Evidence for funding early years provision builds on research that </w:t>
      </w:r>
      <w:r w:rsidR="00E5102C" w:rsidRPr="00403568">
        <w:t xml:space="preserve">suggests </w:t>
      </w:r>
      <w:r w:rsidRPr="00403568">
        <w:t>entry to preschool before the age of three is associated with greater cognitive gains (Hopkins et al., 20</w:t>
      </w:r>
      <w:r w:rsidR="00D64CB6" w:rsidRPr="00403568">
        <w:t>10</w:t>
      </w:r>
      <w:r w:rsidRPr="00403568">
        <w:t xml:space="preserve">; Sammons et al., 2004; Sylva et al., 2008), but there are issues with the current offer of free places for two-year-olds which require further exploration. These include sufficiency and quality of places, and appropriateness of practitioners’ qualifications/experience, amid growing concerns </w:t>
      </w:r>
      <w:r w:rsidR="00190287" w:rsidRPr="00403568">
        <w:t>f</w:t>
      </w:r>
      <w:r w:rsidR="00523393" w:rsidRPr="00403568">
        <w:t>r</w:t>
      </w:r>
      <w:r w:rsidR="00190287" w:rsidRPr="00403568">
        <w:t>o</w:t>
      </w:r>
      <w:r w:rsidR="00523393" w:rsidRPr="00403568">
        <w:t xml:space="preserve">m some </w:t>
      </w:r>
      <w:r w:rsidR="00190287" w:rsidRPr="00403568">
        <w:t>stakeholders (e.g. PACEY, 2013)</w:t>
      </w:r>
      <w:r w:rsidR="00523393" w:rsidRPr="00403568">
        <w:t xml:space="preserve"> </w:t>
      </w:r>
      <w:r w:rsidRPr="00403568">
        <w:t xml:space="preserve">that, with the current </w:t>
      </w:r>
      <w:r w:rsidR="00E5102C" w:rsidRPr="00403568">
        <w:t>‘</w:t>
      </w:r>
      <w:proofErr w:type="spellStart"/>
      <w:r w:rsidRPr="00403568">
        <w:t>schoolification</w:t>
      </w:r>
      <w:proofErr w:type="spellEnd"/>
      <w:r w:rsidR="00E5102C" w:rsidRPr="00403568">
        <w:t>’</w:t>
      </w:r>
      <w:r w:rsidRPr="00403568">
        <w:t xml:space="preserve"> agenda</w:t>
      </w:r>
      <w:r w:rsidR="00523393" w:rsidRPr="00403568">
        <w:t>,</w:t>
      </w:r>
      <w:r w:rsidRPr="00403568">
        <w:t xml:space="preserve"> </w:t>
      </w:r>
      <w:r w:rsidR="00B85BF0" w:rsidRPr="00403568">
        <w:t xml:space="preserve">the primary aim of the initiative is to </w:t>
      </w:r>
      <w:r w:rsidR="00190287" w:rsidRPr="00403568">
        <w:t>promote</w:t>
      </w:r>
      <w:r w:rsidR="00523393" w:rsidRPr="00403568">
        <w:t xml:space="preserve"> </w:t>
      </w:r>
      <w:r w:rsidR="005B547D" w:rsidRPr="00403568">
        <w:t xml:space="preserve">a narrowly defined interpretation of </w:t>
      </w:r>
      <w:r w:rsidR="00B85BF0" w:rsidRPr="00403568">
        <w:t>future school readiness</w:t>
      </w:r>
      <w:r w:rsidR="00DF6179" w:rsidRPr="00403568">
        <w:t xml:space="preserve">, </w:t>
      </w:r>
    </w:p>
    <w:p w14:paraId="57DF7F11" w14:textId="77777777" w:rsidR="002D2C5B" w:rsidRPr="00403568" w:rsidRDefault="001565DF" w:rsidP="00D26ED2">
      <w:pPr>
        <w:ind w:right="521"/>
      </w:pPr>
      <w:r w:rsidRPr="00403568">
        <w:t>Because of uncertainty over availability of places in high quality settings (Evans, 2012; Gibb et al., 2011)</w:t>
      </w:r>
      <w:r w:rsidR="00747EC9" w:rsidRPr="00403568">
        <w:t>,</w:t>
      </w:r>
      <w:r w:rsidRPr="00403568">
        <w:t xml:space="preserve"> we </w:t>
      </w:r>
      <w:r w:rsidR="00AB6BFC" w:rsidRPr="00403568">
        <w:t xml:space="preserve">also </w:t>
      </w:r>
      <w:r w:rsidRPr="00403568">
        <w:t xml:space="preserve">propose to investigate further how suitable settings are identified. Using current government guidance, local authorities should place children in settings graded as ‘good’ or ‘outstanding’ by Ofsted where they can, but otherwise in settings graded as ‘requires improvement’. </w:t>
      </w:r>
      <w:r w:rsidR="002D2C5B" w:rsidRPr="00403568">
        <w:t>Expansion of child-minding provision was a key strategy in the 2012-2013 trial (</w:t>
      </w:r>
      <w:proofErr w:type="spellStart"/>
      <w:r w:rsidR="002D2C5B" w:rsidRPr="00403568">
        <w:t>DfE</w:t>
      </w:r>
      <w:proofErr w:type="spellEnd"/>
      <w:r w:rsidR="002D2C5B" w:rsidRPr="00403568">
        <w:t xml:space="preserve">, 2013) and many local authorities are also relying on child-minders to meet demand. However, </w:t>
      </w:r>
      <w:r w:rsidR="00C43452" w:rsidRPr="00403568">
        <w:t xml:space="preserve">it could be argued that </w:t>
      </w:r>
      <w:r w:rsidR="00D9671C" w:rsidRPr="00403568">
        <w:t>there</w:t>
      </w:r>
      <w:r w:rsidR="00C43452" w:rsidRPr="00403568">
        <w:t xml:space="preserve"> </w:t>
      </w:r>
      <w:r w:rsidR="00E5102C" w:rsidRPr="00403568">
        <w:t xml:space="preserve">are </w:t>
      </w:r>
      <w:r w:rsidR="00D9671C" w:rsidRPr="00403568">
        <w:t>anomalies here</w:t>
      </w:r>
      <w:r w:rsidR="00E5102C" w:rsidRPr="00403568">
        <w:t>:</w:t>
      </w:r>
      <w:r w:rsidR="00D9671C" w:rsidRPr="00403568">
        <w:t xml:space="preserve"> </w:t>
      </w:r>
      <w:r w:rsidR="002D2C5B" w:rsidRPr="00403568">
        <w:t xml:space="preserve">settings </w:t>
      </w:r>
      <w:r w:rsidR="00D9671C" w:rsidRPr="00403568">
        <w:t xml:space="preserve">are required to </w:t>
      </w:r>
      <w:r w:rsidR="002D2C5B" w:rsidRPr="00403568">
        <w:t>meet criteria for quality if they offer fr</w:t>
      </w:r>
      <w:r w:rsidR="00D9671C" w:rsidRPr="00403568">
        <w:t xml:space="preserve">ee places for two-year-olds in </w:t>
      </w:r>
      <w:r w:rsidR="002D2C5B" w:rsidRPr="00403568">
        <w:t>group care but not in home settings. Furthermore, research evidence to support the funding of places for two-year-olds comes from studies that seldom included child-minders.</w:t>
      </w:r>
    </w:p>
    <w:p w14:paraId="341A8EA3" w14:textId="77777777" w:rsidR="001565DF" w:rsidRPr="00403568" w:rsidRDefault="001565DF" w:rsidP="00D26ED2">
      <w:pPr>
        <w:ind w:right="521"/>
      </w:pPr>
      <w:r w:rsidRPr="00403568">
        <w:t>Research</w:t>
      </w:r>
      <w:r w:rsidR="002D2C5B" w:rsidRPr="00403568">
        <w:t xml:space="preserve"> also </w:t>
      </w:r>
      <w:r w:rsidRPr="00403568">
        <w:t xml:space="preserve">casts doubt on whether Ofsted grades </w:t>
      </w:r>
      <w:r w:rsidR="007B71F7" w:rsidRPr="00403568">
        <w:t>a</w:t>
      </w:r>
      <w:r w:rsidR="00B85BF0" w:rsidRPr="00403568">
        <w:t>re an adequate measure of quality</w:t>
      </w:r>
      <w:r w:rsidRPr="00403568">
        <w:t>, particularly for children under three (e.g. Campbell</w:t>
      </w:r>
      <w:r w:rsidR="00DC09E1" w:rsidRPr="00403568">
        <w:t>-</w:t>
      </w:r>
      <w:r w:rsidRPr="00403568">
        <w:t xml:space="preserve">Barr, 2010; </w:t>
      </w:r>
      <w:proofErr w:type="spellStart"/>
      <w:r w:rsidRPr="00403568">
        <w:t>Mathers</w:t>
      </w:r>
      <w:proofErr w:type="spellEnd"/>
      <w:r w:rsidRPr="00403568">
        <w:t xml:space="preserve"> et al., 2012), which has obvious implications for eligibility criteria based on Ofsted grades. </w:t>
      </w:r>
      <w:r w:rsidR="005F7B10" w:rsidRPr="00403568">
        <w:t>A further issue concerns</w:t>
      </w:r>
      <w:r w:rsidRPr="00403568">
        <w:t xml:space="preserve"> overreliance on a narrow range of indicators</w:t>
      </w:r>
      <w:r w:rsidR="00B85BF0" w:rsidRPr="00403568">
        <w:t xml:space="preserve"> </w:t>
      </w:r>
      <w:r w:rsidR="00DC09E1" w:rsidRPr="00403568">
        <w:t>that</w:t>
      </w:r>
      <w:r w:rsidR="00B85BF0" w:rsidRPr="00403568">
        <w:t xml:space="preserve"> assess the effectiveness of interventions with reference only to their outcomes</w:t>
      </w:r>
      <w:r w:rsidRPr="00403568">
        <w:t xml:space="preserve"> </w:t>
      </w:r>
      <w:r w:rsidR="00B85BF0" w:rsidRPr="00403568">
        <w:t>(</w:t>
      </w:r>
      <w:r w:rsidRPr="00403568">
        <w:t>Campbell-Barr et al., 2011; Campbell-Barr, 2012)</w:t>
      </w:r>
      <w:r w:rsidR="00747EC9" w:rsidRPr="00403568">
        <w:t>.</w:t>
      </w:r>
      <w:r w:rsidRPr="00403568">
        <w:t xml:space="preserve"> </w:t>
      </w:r>
      <w:r w:rsidR="00747EC9" w:rsidRPr="00403568">
        <w:t>T</w:t>
      </w:r>
      <w:r w:rsidRPr="00403568">
        <w:t xml:space="preserve">he importance of process quality was reaffirmed in the evaluation of the pilot programme; improvements in vocabulary and in parent-child relationships were only seen for children and families attending settings with high quality provision (Smith et al., 2009; </w:t>
      </w:r>
      <w:proofErr w:type="spellStart"/>
      <w:r w:rsidRPr="00403568">
        <w:t>Maisey</w:t>
      </w:r>
      <w:proofErr w:type="spellEnd"/>
      <w:r w:rsidRPr="00403568">
        <w:t xml:space="preserve"> et al., 2013). </w:t>
      </w:r>
    </w:p>
    <w:p w14:paraId="79DEC66C" w14:textId="77777777" w:rsidR="001565DF" w:rsidRPr="00403568" w:rsidRDefault="001565DF" w:rsidP="00B462B0">
      <w:pPr>
        <w:ind w:right="521"/>
      </w:pPr>
      <w:r w:rsidRPr="00403568">
        <w:t xml:space="preserve">The policy intervention for </w:t>
      </w:r>
      <w:r w:rsidR="00DC09E1" w:rsidRPr="00403568">
        <w:t>t</w:t>
      </w:r>
      <w:r w:rsidRPr="00403568">
        <w:t>wo-</w:t>
      </w:r>
      <w:r w:rsidR="00DC09E1" w:rsidRPr="00403568">
        <w:t>y</w:t>
      </w:r>
      <w:r w:rsidRPr="00403568">
        <w:t>ear-</w:t>
      </w:r>
      <w:r w:rsidR="00DC09E1" w:rsidRPr="00403568">
        <w:t>o</w:t>
      </w:r>
      <w:r w:rsidRPr="00403568">
        <w:t xml:space="preserve">lds asks </w:t>
      </w:r>
      <w:r w:rsidR="00E5102C" w:rsidRPr="00403568">
        <w:t>much</w:t>
      </w:r>
      <w:r w:rsidRPr="00403568">
        <w:t xml:space="preserve"> of practitioners, both in schools facing the challenge of taking two-year-olds for the first time and in the </w:t>
      </w:r>
      <w:r w:rsidR="00DC09E1" w:rsidRPr="00403568">
        <w:t>private, voluntary and independent (</w:t>
      </w:r>
      <w:r w:rsidRPr="00403568">
        <w:t>PVI</w:t>
      </w:r>
      <w:r w:rsidR="00DC09E1" w:rsidRPr="00403568">
        <w:t>)</w:t>
      </w:r>
      <w:r w:rsidRPr="00403568">
        <w:t xml:space="preserve"> sector where staff working with the youngest children tend to </w:t>
      </w:r>
      <w:r w:rsidRPr="00403568">
        <w:lastRenderedPageBreak/>
        <w:t>have fewer opportunities for professional development (</w:t>
      </w:r>
      <w:proofErr w:type="spellStart"/>
      <w:r w:rsidRPr="00403568">
        <w:t>Goouch</w:t>
      </w:r>
      <w:proofErr w:type="spellEnd"/>
      <w:r w:rsidRPr="00403568">
        <w:t xml:space="preserve"> and Powell, 201</w:t>
      </w:r>
      <w:r w:rsidR="00376265" w:rsidRPr="00403568">
        <w:t>3</w:t>
      </w:r>
      <w:r w:rsidRPr="00403568">
        <w:t>). There is a new consensus that pedagogy for children under three is specialised, and different from teaching and learning in the three</w:t>
      </w:r>
      <w:r w:rsidR="009C62C3" w:rsidRPr="00403568">
        <w:t>-</w:t>
      </w:r>
      <w:r w:rsidRPr="00403568">
        <w:t>to</w:t>
      </w:r>
      <w:r w:rsidR="009C62C3" w:rsidRPr="00403568">
        <w:t>-</w:t>
      </w:r>
      <w:r w:rsidRPr="00403568">
        <w:t xml:space="preserve">five age range (see </w:t>
      </w:r>
      <w:proofErr w:type="spellStart"/>
      <w:r w:rsidRPr="00403568">
        <w:t>Dalli</w:t>
      </w:r>
      <w:proofErr w:type="spellEnd"/>
      <w:r w:rsidRPr="00403568">
        <w:t xml:space="preserve"> et al., 2011). The physical environment must accommodate, for example, sleeping and nappy changing facilities, whilst also providing </w:t>
      </w:r>
      <w:r w:rsidR="00DF6179" w:rsidRPr="00403568">
        <w:t>suitable</w:t>
      </w:r>
      <w:r w:rsidRPr="00403568">
        <w:t xml:space="preserve"> play spaces and equipment. Those working in settings offering places for two-year-olds need appropriate qualifications, which could be particularly problematic for schools </w:t>
      </w:r>
      <w:r w:rsidR="00DC09E1" w:rsidRPr="00403568">
        <w:t>because init</w:t>
      </w:r>
      <w:r w:rsidR="005F7B10" w:rsidRPr="00403568">
        <w:t>ial teacher education generally</w:t>
      </w:r>
      <w:r w:rsidRPr="00403568">
        <w:t xml:space="preserve"> involves working with children no younger than three or four. </w:t>
      </w:r>
      <w:r w:rsidR="00A91EEF" w:rsidRPr="00403568">
        <w:t>Q</w:t>
      </w:r>
      <w:r w:rsidRPr="00403568">
        <w:t>ualifications tend to be lower in baby/toddler rooms (</w:t>
      </w:r>
      <w:proofErr w:type="spellStart"/>
      <w:r w:rsidRPr="00403568">
        <w:t>Mathers</w:t>
      </w:r>
      <w:proofErr w:type="spellEnd"/>
      <w:r w:rsidRPr="00403568">
        <w:t xml:space="preserve"> et al., 2011; Norris et al., 20</w:t>
      </w:r>
      <w:r w:rsidR="00C20BF4" w:rsidRPr="00403568">
        <w:t>10</w:t>
      </w:r>
      <w:r w:rsidRPr="00403568">
        <w:t>)</w:t>
      </w:r>
      <w:r w:rsidR="00A91EEF" w:rsidRPr="00403568">
        <w:t xml:space="preserve"> but it could be argued that</w:t>
      </w:r>
      <w:r w:rsidRPr="00403568">
        <w:t xml:space="preserve"> </w:t>
      </w:r>
      <w:r w:rsidR="00DF6179" w:rsidRPr="00403568">
        <w:t xml:space="preserve">it is particularly important that staff working with two-year olds have </w:t>
      </w:r>
      <w:r w:rsidR="00A91EEF" w:rsidRPr="00403568">
        <w:t>s</w:t>
      </w:r>
      <w:r w:rsidR="003D3A9B" w:rsidRPr="00403568">
        <w:t>ecure</w:t>
      </w:r>
      <w:r w:rsidRPr="00403568">
        <w:t xml:space="preserve"> skills and understanding because</w:t>
      </w:r>
      <w:r w:rsidR="00A91EEF" w:rsidRPr="00403568">
        <w:t xml:space="preserve"> the number of two-year-olds entitled to a place who have an additional need is likely to be higher than average and, as shown by previous evaluations of the two-year-olds offer (Gibb et al., 2011; Smith et al., 2009), this</w:t>
      </w:r>
      <w:r w:rsidR="005B547D" w:rsidRPr="00403568">
        <w:t xml:space="preserve"> </w:t>
      </w:r>
      <w:r w:rsidR="00A91EEF" w:rsidRPr="00403568">
        <w:t>require</w:t>
      </w:r>
      <w:r w:rsidR="009C62C3" w:rsidRPr="00403568">
        <w:t>s</w:t>
      </w:r>
      <w:r w:rsidR="00A91EEF" w:rsidRPr="00403568">
        <w:t xml:space="preserve"> considerable resources. In addition, </w:t>
      </w:r>
      <w:r w:rsidRPr="00403568">
        <w:t xml:space="preserve">the two-year-old check will require many practitioners to contribute information on children’s (dis)abilities. </w:t>
      </w:r>
    </w:p>
    <w:p w14:paraId="726F1AD0" w14:textId="77777777" w:rsidR="001565DF" w:rsidRPr="00403568" w:rsidRDefault="001565DF" w:rsidP="00D26ED2">
      <w:pPr>
        <w:pStyle w:val="Heading3"/>
        <w:ind w:right="521"/>
      </w:pPr>
      <w:bookmarkStart w:id="30" w:name="_Toc391627494"/>
      <w:bookmarkStart w:id="31" w:name="_Toc267001745"/>
      <w:r w:rsidRPr="00403568">
        <w:t>Aims and scope of the res</w:t>
      </w:r>
      <w:r w:rsidR="009C5CEF" w:rsidRPr="00403568">
        <w:t>earch</w:t>
      </w:r>
      <w:bookmarkEnd w:id="30"/>
      <w:bookmarkEnd w:id="31"/>
      <w:r w:rsidRPr="00403568">
        <w:t xml:space="preserve"> </w:t>
      </w:r>
    </w:p>
    <w:p w14:paraId="2B6487E3" w14:textId="77777777" w:rsidR="001565DF" w:rsidRPr="00403568" w:rsidRDefault="000B1E22" w:rsidP="00D26ED2">
      <w:pPr>
        <w:ind w:right="521"/>
      </w:pPr>
      <w:r w:rsidRPr="00403568">
        <w:t xml:space="preserve">Our study </w:t>
      </w:r>
      <w:r w:rsidR="001565DF" w:rsidRPr="00403568">
        <w:t>investigate</w:t>
      </w:r>
      <w:r w:rsidRPr="00403568">
        <w:t>s</w:t>
      </w:r>
      <w:r w:rsidR="001565DF" w:rsidRPr="00403568">
        <w:t xml:space="preserve"> the provision of funded places </w:t>
      </w:r>
      <w:r w:rsidRPr="00403568">
        <w:t>by</w:t>
      </w:r>
      <w:r w:rsidR="001565DF" w:rsidRPr="00403568">
        <w:t xml:space="preserve"> addressing the following research questions</w:t>
      </w:r>
      <w:r w:rsidR="009C5CEF" w:rsidRPr="00403568">
        <w:t>:</w:t>
      </w:r>
    </w:p>
    <w:p w14:paraId="4ABDDFB6" w14:textId="77777777" w:rsidR="001565DF" w:rsidRPr="00403568" w:rsidRDefault="001565DF" w:rsidP="00D26ED2">
      <w:pPr>
        <w:ind w:right="521"/>
      </w:pPr>
      <w:r w:rsidRPr="00403568">
        <w:t>1.</w:t>
      </w:r>
      <w:r w:rsidRPr="00403568">
        <w:tab/>
        <w:t>What does the research literature tell us about the dimensions of early childhood quality that are important for two-year-old children’s development?</w:t>
      </w:r>
    </w:p>
    <w:p w14:paraId="713C378F" w14:textId="77777777" w:rsidR="001565DF" w:rsidRPr="00403568" w:rsidRDefault="001565DF" w:rsidP="00D26ED2">
      <w:pPr>
        <w:ind w:right="521"/>
      </w:pPr>
      <w:r w:rsidRPr="00403568">
        <w:t>2.</w:t>
      </w:r>
      <w:r w:rsidRPr="00403568">
        <w:tab/>
        <w:t xml:space="preserve">What </w:t>
      </w:r>
      <w:r w:rsidR="000B337B" w:rsidRPr="00403568">
        <w:t xml:space="preserve">are </w:t>
      </w:r>
      <w:r w:rsidRPr="00403568">
        <w:t xml:space="preserve">the current central and local government policy and frameworks and practices </w:t>
      </w:r>
      <w:r w:rsidR="000B337B" w:rsidRPr="00403568">
        <w:t xml:space="preserve">for </w:t>
      </w:r>
      <w:r w:rsidRPr="00403568">
        <w:t>support</w:t>
      </w:r>
      <w:r w:rsidR="000B337B" w:rsidRPr="00403568">
        <w:t>ing</w:t>
      </w:r>
      <w:r w:rsidRPr="00403568">
        <w:t xml:space="preserve"> the two-year-old programme?</w:t>
      </w:r>
    </w:p>
    <w:p w14:paraId="2E2C5F1D" w14:textId="77777777" w:rsidR="001565DF" w:rsidRPr="00403568" w:rsidRDefault="001565DF" w:rsidP="00D26ED2">
      <w:pPr>
        <w:ind w:right="521"/>
      </w:pPr>
      <w:r w:rsidRPr="00403568">
        <w:t>3.</w:t>
      </w:r>
      <w:r w:rsidRPr="00403568">
        <w:tab/>
        <w:t>What are the practices among settings providing funded early education places for two-year-olds? And who are the staff?</w:t>
      </w:r>
    </w:p>
    <w:p w14:paraId="7749A03E" w14:textId="77777777" w:rsidR="001565DF" w:rsidRPr="00403568" w:rsidRDefault="001565DF" w:rsidP="00D26ED2">
      <w:pPr>
        <w:ind w:right="521"/>
      </w:pPr>
      <w:r w:rsidRPr="00403568">
        <w:t>4.</w:t>
      </w:r>
      <w:r w:rsidRPr="00403568">
        <w:tab/>
        <w:t xml:space="preserve">What do key stakeholders consider to be the </w:t>
      </w:r>
      <w:r w:rsidR="005B547D" w:rsidRPr="00403568">
        <w:t>essential</w:t>
      </w:r>
      <w:r w:rsidRPr="00403568">
        <w:t xml:space="preserve"> components of quality for two-year-olds, and </w:t>
      </w:r>
      <w:r w:rsidR="00747EC9" w:rsidRPr="00403568">
        <w:t xml:space="preserve">what </w:t>
      </w:r>
      <w:r w:rsidRPr="00403568">
        <w:t xml:space="preserve">successes and difficulties </w:t>
      </w:r>
      <w:r w:rsidR="00DC09E1" w:rsidRPr="00403568">
        <w:t>do they report</w:t>
      </w:r>
      <w:r w:rsidR="00747EC9" w:rsidRPr="00403568">
        <w:t xml:space="preserve"> in </w:t>
      </w:r>
      <w:r w:rsidRPr="00403568">
        <w:t>providing th</w:t>
      </w:r>
      <w:r w:rsidR="00DF6179" w:rsidRPr="00403568">
        <w:t>ese</w:t>
      </w:r>
      <w:r w:rsidRPr="00403568">
        <w:t xml:space="preserve">? </w:t>
      </w:r>
    </w:p>
    <w:p w14:paraId="5E955A04" w14:textId="77777777" w:rsidR="00C51341" w:rsidRPr="00403568" w:rsidRDefault="001565DF" w:rsidP="00D26ED2">
      <w:pPr>
        <w:ind w:right="521"/>
      </w:pPr>
      <w:r w:rsidRPr="00403568">
        <w:t>5.</w:t>
      </w:r>
      <w:r w:rsidRPr="00403568">
        <w:tab/>
        <w:t>What are the implications of 1, 2, 3 and 4 above for policy, practice, resourcing and provision in relation to the two-year-old early education programme?</w:t>
      </w:r>
    </w:p>
    <w:p w14:paraId="22AB3015" w14:textId="77777777" w:rsidR="001565DF" w:rsidRPr="00403568" w:rsidRDefault="00201DFB" w:rsidP="00D26ED2">
      <w:pPr>
        <w:ind w:right="521"/>
        <w:rPr>
          <w:rFonts w:asciiTheme="majorHAnsi" w:eastAsiaTheme="majorEastAsia" w:hAnsiTheme="majorHAnsi" w:cstheme="majorBidi"/>
          <w:sz w:val="26"/>
          <w:szCs w:val="26"/>
        </w:rPr>
      </w:pPr>
      <w:r w:rsidRPr="00403568">
        <w:t>This report</w:t>
      </w:r>
      <w:r w:rsidR="001565DF" w:rsidRPr="00403568">
        <w:t xml:space="preserve"> present</w:t>
      </w:r>
      <w:r w:rsidRPr="00403568">
        <w:t>s</w:t>
      </w:r>
      <w:r w:rsidR="001565DF" w:rsidRPr="00403568">
        <w:t xml:space="preserve"> a </w:t>
      </w:r>
      <w:r w:rsidR="007B71F7" w:rsidRPr="00403568">
        <w:t xml:space="preserve">brief </w:t>
      </w:r>
      <w:r w:rsidR="001565DF" w:rsidRPr="00403568">
        <w:t xml:space="preserve">literature review </w:t>
      </w:r>
      <w:r w:rsidR="003D3A9B" w:rsidRPr="00403568">
        <w:t xml:space="preserve">followed by </w:t>
      </w:r>
      <w:r w:rsidR="001565DF" w:rsidRPr="00403568">
        <w:t>an analysis of interview</w:t>
      </w:r>
      <w:r w:rsidRPr="00403568">
        <w:t>s</w:t>
      </w:r>
      <w:r w:rsidR="001565DF" w:rsidRPr="00403568">
        <w:t xml:space="preserve"> with a series of key informants</w:t>
      </w:r>
      <w:r w:rsidR="009C5CEF" w:rsidRPr="00403568">
        <w:t xml:space="preserve"> to consider what are the </w:t>
      </w:r>
      <w:r w:rsidR="003D3A9B" w:rsidRPr="00403568">
        <w:t>most important</w:t>
      </w:r>
      <w:r w:rsidR="009C5CEF" w:rsidRPr="00403568">
        <w:t xml:space="preserve"> co</w:t>
      </w:r>
      <w:r w:rsidRPr="00403568">
        <w:t>mponents of quality for provision for two-year-</w:t>
      </w:r>
      <w:r w:rsidR="009C5CEF" w:rsidRPr="00403568">
        <w:t>old</w:t>
      </w:r>
      <w:r w:rsidRPr="00403568">
        <w:t>s</w:t>
      </w:r>
      <w:r w:rsidR="005B547D" w:rsidRPr="00403568">
        <w:t>.</w:t>
      </w:r>
      <w:r w:rsidR="009C62C3" w:rsidRPr="00403568">
        <w:t xml:space="preserve"> </w:t>
      </w:r>
      <w:r w:rsidRPr="00403568">
        <w:t>We will therefore be focussing here on questions one and four; a second report will focus on questions two</w:t>
      </w:r>
      <w:r w:rsidR="00B67B4A" w:rsidRPr="00403568">
        <w:t>, three</w:t>
      </w:r>
      <w:r w:rsidRPr="00403568">
        <w:t xml:space="preserve"> and four and consider the implications that emerge from the study as a whole.</w:t>
      </w:r>
      <w:r w:rsidR="001565DF" w:rsidRPr="00403568">
        <w:br w:type="page"/>
      </w:r>
    </w:p>
    <w:p w14:paraId="1C606D4C" w14:textId="77777777" w:rsidR="00A94352" w:rsidRPr="00403568" w:rsidRDefault="009A6A11" w:rsidP="00A1361F">
      <w:pPr>
        <w:pStyle w:val="Heading1"/>
      </w:pPr>
      <w:bookmarkStart w:id="32" w:name="_Toc391627495"/>
      <w:bookmarkStart w:id="33" w:name="_Toc267001746"/>
      <w:r w:rsidRPr="00403568">
        <w:lastRenderedPageBreak/>
        <w:t xml:space="preserve">A </w:t>
      </w:r>
      <w:r w:rsidR="001565DF" w:rsidRPr="00403568">
        <w:t>Review</w:t>
      </w:r>
      <w:bookmarkEnd w:id="32"/>
      <w:r w:rsidRPr="00403568">
        <w:t xml:space="preserve"> of the Literature</w:t>
      </w:r>
      <w:bookmarkEnd w:id="33"/>
    </w:p>
    <w:p w14:paraId="3A4DC404" w14:textId="77777777" w:rsidR="00A94352" w:rsidRPr="00403568" w:rsidRDefault="00A94352" w:rsidP="00D26ED2">
      <w:pPr>
        <w:ind w:right="521"/>
      </w:pPr>
    </w:p>
    <w:p w14:paraId="5465AB43" w14:textId="77777777" w:rsidR="00A94352" w:rsidRPr="00403568" w:rsidRDefault="009A6A11" w:rsidP="00D26ED2">
      <w:pPr>
        <w:pStyle w:val="Heading3"/>
        <w:ind w:right="521"/>
      </w:pPr>
      <w:bookmarkStart w:id="34" w:name="_Toc391627496"/>
      <w:bookmarkStart w:id="35" w:name="_Toc267001747"/>
      <w:r w:rsidRPr="00403568">
        <w:t>Scope and context of</w:t>
      </w:r>
      <w:r w:rsidR="00A94352" w:rsidRPr="00403568">
        <w:t xml:space="preserve"> </w:t>
      </w:r>
      <w:r w:rsidR="00596931" w:rsidRPr="00403568">
        <w:t>the</w:t>
      </w:r>
      <w:r w:rsidR="00A94352" w:rsidRPr="00403568">
        <w:t xml:space="preserve"> review</w:t>
      </w:r>
      <w:bookmarkEnd w:id="34"/>
      <w:bookmarkEnd w:id="35"/>
    </w:p>
    <w:p w14:paraId="5B681310" w14:textId="77777777" w:rsidR="00C02560" w:rsidRPr="00403568" w:rsidRDefault="00CE3FF1" w:rsidP="00D26ED2">
      <w:pPr>
        <w:pStyle w:val="CommentText"/>
        <w:spacing w:line="276" w:lineRule="auto"/>
        <w:rPr>
          <w:sz w:val="22"/>
          <w:szCs w:val="22"/>
        </w:rPr>
      </w:pPr>
      <w:r w:rsidRPr="00403568">
        <w:rPr>
          <w:sz w:val="22"/>
          <w:szCs w:val="22"/>
        </w:rPr>
        <w:t xml:space="preserve">In </w:t>
      </w:r>
      <w:r w:rsidR="004A64B0" w:rsidRPr="00403568">
        <w:rPr>
          <w:sz w:val="22"/>
          <w:szCs w:val="22"/>
        </w:rPr>
        <w:t>comparison with the literature on over</w:t>
      </w:r>
      <w:r w:rsidR="009C62C3" w:rsidRPr="00403568">
        <w:rPr>
          <w:sz w:val="22"/>
          <w:szCs w:val="22"/>
        </w:rPr>
        <w:t>-threes</w:t>
      </w:r>
      <w:r w:rsidR="004A64B0" w:rsidRPr="00403568">
        <w:rPr>
          <w:sz w:val="22"/>
          <w:szCs w:val="22"/>
        </w:rPr>
        <w:t xml:space="preserve">, there is </w:t>
      </w:r>
      <w:r w:rsidR="009C62C3" w:rsidRPr="00403568">
        <w:rPr>
          <w:sz w:val="22"/>
          <w:szCs w:val="22"/>
        </w:rPr>
        <w:t>limited</w:t>
      </w:r>
      <w:r w:rsidR="004A64B0" w:rsidRPr="00403568">
        <w:rPr>
          <w:sz w:val="22"/>
          <w:szCs w:val="22"/>
        </w:rPr>
        <w:t xml:space="preserve"> evidence on what quality lo</w:t>
      </w:r>
      <w:r w:rsidR="009C62C3" w:rsidRPr="00403568">
        <w:rPr>
          <w:sz w:val="22"/>
          <w:szCs w:val="22"/>
        </w:rPr>
        <w:t>oks like for under-three</w:t>
      </w:r>
      <w:r w:rsidRPr="00403568">
        <w:rPr>
          <w:sz w:val="22"/>
          <w:szCs w:val="22"/>
        </w:rPr>
        <w:t xml:space="preserve">s, and </w:t>
      </w:r>
      <w:r w:rsidR="008758A6" w:rsidRPr="00403568">
        <w:rPr>
          <w:sz w:val="22"/>
          <w:szCs w:val="22"/>
        </w:rPr>
        <w:t>little research at present focusing directly on what might count as quality for two-year-olds</w:t>
      </w:r>
      <w:r w:rsidR="003D3A9B" w:rsidRPr="00403568">
        <w:rPr>
          <w:sz w:val="22"/>
          <w:szCs w:val="22"/>
        </w:rPr>
        <w:t xml:space="preserve"> in England</w:t>
      </w:r>
      <w:r w:rsidR="008758A6" w:rsidRPr="00403568">
        <w:rPr>
          <w:sz w:val="22"/>
          <w:szCs w:val="22"/>
        </w:rPr>
        <w:t xml:space="preserve">.  </w:t>
      </w:r>
      <w:r w:rsidR="00586C09" w:rsidRPr="00403568">
        <w:rPr>
          <w:sz w:val="22"/>
          <w:szCs w:val="22"/>
        </w:rPr>
        <w:t>T</w:t>
      </w:r>
      <w:r w:rsidR="00910F6E" w:rsidRPr="00403568">
        <w:rPr>
          <w:sz w:val="22"/>
          <w:szCs w:val="22"/>
        </w:rPr>
        <w:t xml:space="preserve">wo recent pieces of work </w:t>
      </w:r>
      <w:r w:rsidR="009C62C3" w:rsidRPr="00403568">
        <w:rPr>
          <w:sz w:val="22"/>
          <w:szCs w:val="22"/>
        </w:rPr>
        <w:t>–</w:t>
      </w:r>
      <w:r w:rsidR="00E961FA" w:rsidRPr="00403568">
        <w:rPr>
          <w:sz w:val="22"/>
          <w:szCs w:val="22"/>
        </w:rPr>
        <w:t xml:space="preserve"> </w:t>
      </w:r>
      <w:proofErr w:type="spellStart"/>
      <w:r w:rsidR="00E961FA" w:rsidRPr="00403568">
        <w:rPr>
          <w:sz w:val="22"/>
          <w:szCs w:val="22"/>
        </w:rPr>
        <w:t>Dalli</w:t>
      </w:r>
      <w:proofErr w:type="spellEnd"/>
      <w:r w:rsidR="00E961FA" w:rsidRPr="00403568">
        <w:rPr>
          <w:sz w:val="22"/>
          <w:szCs w:val="22"/>
        </w:rPr>
        <w:t xml:space="preserve"> </w:t>
      </w:r>
      <w:r w:rsidR="00586C09" w:rsidRPr="00403568">
        <w:rPr>
          <w:sz w:val="22"/>
          <w:szCs w:val="22"/>
        </w:rPr>
        <w:t>(</w:t>
      </w:r>
      <w:r w:rsidR="00E961FA" w:rsidRPr="00403568">
        <w:rPr>
          <w:sz w:val="22"/>
          <w:szCs w:val="22"/>
        </w:rPr>
        <w:t>2014</w:t>
      </w:r>
      <w:r w:rsidR="00586C09" w:rsidRPr="00403568">
        <w:rPr>
          <w:sz w:val="22"/>
          <w:szCs w:val="22"/>
        </w:rPr>
        <w:t>)</w:t>
      </w:r>
      <w:r w:rsidR="00E961FA" w:rsidRPr="00403568">
        <w:rPr>
          <w:sz w:val="22"/>
          <w:szCs w:val="22"/>
        </w:rPr>
        <w:t xml:space="preserve"> </w:t>
      </w:r>
      <w:r w:rsidR="00910F6E" w:rsidRPr="00403568">
        <w:rPr>
          <w:sz w:val="22"/>
          <w:szCs w:val="22"/>
        </w:rPr>
        <w:t>wh</w:t>
      </w:r>
      <w:r w:rsidR="00586C09" w:rsidRPr="00403568">
        <w:rPr>
          <w:sz w:val="22"/>
          <w:szCs w:val="22"/>
        </w:rPr>
        <w:t>ich</w:t>
      </w:r>
      <w:r w:rsidR="00910F6E" w:rsidRPr="00403568">
        <w:rPr>
          <w:sz w:val="22"/>
          <w:szCs w:val="22"/>
        </w:rPr>
        <w:t xml:space="preserve"> explored the current literature in the field in relation to practice in the UK, USA and Australia, summarising</w:t>
      </w:r>
      <w:r w:rsidR="00E961FA" w:rsidRPr="00403568">
        <w:rPr>
          <w:sz w:val="22"/>
          <w:szCs w:val="22"/>
        </w:rPr>
        <w:t xml:space="preserve"> and extendin</w:t>
      </w:r>
      <w:r w:rsidR="00910F6E" w:rsidRPr="00403568">
        <w:rPr>
          <w:sz w:val="22"/>
          <w:szCs w:val="22"/>
        </w:rPr>
        <w:t xml:space="preserve">g </w:t>
      </w:r>
      <w:proofErr w:type="spellStart"/>
      <w:r w:rsidR="00910F6E" w:rsidRPr="00403568">
        <w:rPr>
          <w:sz w:val="22"/>
          <w:szCs w:val="22"/>
        </w:rPr>
        <w:t>Dalli</w:t>
      </w:r>
      <w:proofErr w:type="spellEnd"/>
      <w:r w:rsidR="00910F6E" w:rsidRPr="00403568">
        <w:rPr>
          <w:sz w:val="22"/>
          <w:szCs w:val="22"/>
        </w:rPr>
        <w:t xml:space="preserve"> et al. </w:t>
      </w:r>
      <w:r w:rsidR="00586C09" w:rsidRPr="00403568">
        <w:rPr>
          <w:sz w:val="22"/>
          <w:szCs w:val="22"/>
        </w:rPr>
        <w:t>(</w:t>
      </w:r>
      <w:r w:rsidR="00910F6E" w:rsidRPr="00403568">
        <w:rPr>
          <w:sz w:val="22"/>
          <w:szCs w:val="22"/>
        </w:rPr>
        <w:t>2011)</w:t>
      </w:r>
      <w:r w:rsidR="00DF6179" w:rsidRPr="00403568">
        <w:rPr>
          <w:sz w:val="22"/>
          <w:szCs w:val="22"/>
        </w:rPr>
        <w:t>,</w:t>
      </w:r>
      <w:r w:rsidR="00910F6E" w:rsidRPr="00403568">
        <w:rPr>
          <w:sz w:val="22"/>
          <w:szCs w:val="22"/>
        </w:rPr>
        <w:t xml:space="preserve"> and </w:t>
      </w:r>
      <w:proofErr w:type="spellStart"/>
      <w:r w:rsidR="00910F6E" w:rsidRPr="00403568">
        <w:rPr>
          <w:sz w:val="22"/>
          <w:szCs w:val="22"/>
        </w:rPr>
        <w:t>Mathers</w:t>
      </w:r>
      <w:proofErr w:type="spellEnd"/>
      <w:r w:rsidR="00910F6E" w:rsidRPr="00403568">
        <w:rPr>
          <w:sz w:val="22"/>
          <w:szCs w:val="22"/>
        </w:rPr>
        <w:t xml:space="preserve"> </w:t>
      </w:r>
      <w:r w:rsidR="00223846" w:rsidRPr="00403568">
        <w:rPr>
          <w:sz w:val="22"/>
          <w:szCs w:val="22"/>
        </w:rPr>
        <w:t xml:space="preserve">et el. </w:t>
      </w:r>
      <w:r w:rsidR="00910F6E" w:rsidRPr="00403568">
        <w:rPr>
          <w:sz w:val="22"/>
          <w:szCs w:val="22"/>
        </w:rPr>
        <w:t>(2014) wh</w:t>
      </w:r>
      <w:r w:rsidR="00586C09" w:rsidRPr="00403568">
        <w:rPr>
          <w:sz w:val="22"/>
          <w:szCs w:val="22"/>
        </w:rPr>
        <w:t>ich</w:t>
      </w:r>
      <w:r w:rsidR="00910F6E" w:rsidRPr="00403568">
        <w:rPr>
          <w:sz w:val="22"/>
          <w:szCs w:val="22"/>
        </w:rPr>
        <w:t xml:space="preserve"> focus</w:t>
      </w:r>
      <w:r w:rsidR="00586C09" w:rsidRPr="00403568">
        <w:rPr>
          <w:sz w:val="22"/>
          <w:szCs w:val="22"/>
        </w:rPr>
        <w:t>es</w:t>
      </w:r>
      <w:r w:rsidR="00910F6E" w:rsidRPr="00403568">
        <w:rPr>
          <w:sz w:val="22"/>
          <w:szCs w:val="22"/>
        </w:rPr>
        <w:t xml:space="preserve"> on the structural and pedagogical aspects of practice across the 0-3 age range</w:t>
      </w:r>
      <w:r w:rsidR="00C02560" w:rsidRPr="00403568">
        <w:rPr>
          <w:sz w:val="22"/>
          <w:szCs w:val="22"/>
        </w:rPr>
        <w:t xml:space="preserve"> </w:t>
      </w:r>
      <w:r w:rsidR="009C62C3" w:rsidRPr="00403568">
        <w:rPr>
          <w:sz w:val="22"/>
          <w:szCs w:val="22"/>
        </w:rPr>
        <w:t>–</w:t>
      </w:r>
      <w:r w:rsidR="00A5091D" w:rsidRPr="00403568">
        <w:rPr>
          <w:sz w:val="22"/>
          <w:szCs w:val="22"/>
        </w:rPr>
        <w:t xml:space="preserve"> </w:t>
      </w:r>
      <w:r w:rsidR="003D3A9B" w:rsidRPr="00403568">
        <w:rPr>
          <w:sz w:val="22"/>
          <w:szCs w:val="22"/>
        </w:rPr>
        <w:t>are</w:t>
      </w:r>
      <w:r w:rsidR="00C02560" w:rsidRPr="00403568">
        <w:rPr>
          <w:sz w:val="22"/>
          <w:szCs w:val="22"/>
        </w:rPr>
        <w:t xml:space="preserve"> exceptions </w:t>
      </w:r>
      <w:r w:rsidR="003D3A9B" w:rsidRPr="00403568">
        <w:rPr>
          <w:sz w:val="22"/>
          <w:szCs w:val="22"/>
        </w:rPr>
        <w:t>to this and offer useful insights</w:t>
      </w:r>
      <w:r w:rsidR="00910F6E" w:rsidRPr="00403568">
        <w:rPr>
          <w:sz w:val="22"/>
          <w:szCs w:val="22"/>
        </w:rPr>
        <w:t>.</w:t>
      </w:r>
    </w:p>
    <w:p w14:paraId="42B031F7" w14:textId="77777777" w:rsidR="00C02560" w:rsidRPr="00403568" w:rsidRDefault="00C02560" w:rsidP="00D26ED2">
      <w:pPr>
        <w:ind w:right="521"/>
      </w:pPr>
      <w:proofErr w:type="spellStart"/>
      <w:r w:rsidRPr="00403568">
        <w:t>Dalli’s</w:t>
      </w:r>
      <w:proofErr w:type="spellEnd"/>
      <w:r w:rsidRPr="00403568">
        <w:t xml:space="preserve"> (2014) brief review of the literature on aspects of quality in provision for babies and toddlers highlights the shift in debates about infant care since the 1960s, from questions about whether out</w:t>
      </w:r>
      <w:r w:rsidR="003D3A9B" w:rsidRPr="00403568">
        <w:t>-</w:t>
      </w:r>
      <w:r w:rsidRPr="00403568">
        <w:t>of</w:t>
      </w:r>
      <w:r w:rsidR="003D3A9B" w:rsidRPr="00403568">
        <w:t>-</w:t>
      </w:r>
      <w:r w:rsidRPr="00403568">
        <w:t>home care benefits or harms children</w:t>
      </w:r>
      <w:r w:rsidR="00362BEB" w:rsidRPr="00403568">
        <w:t>,</w:t>
      </w:r>
      <w:r w:rsidRPr="00403568">
        <w:t xml:space="preserve"> to analysis of the features which differentiate beneficial, high quality care from practice which could cause lasting damage.  </w:t>
      </w:r>
      <w:proofErr w:type="spellStart"/>
      <w:r w:rsidRPr="00403568">
        <w:t>Dalli</w:t>
      </w:r>
      <w:proofErr w:type="spellEnd"/>
      <w:r w:rsidRPr="00403568">
        <w:t xml:space="preserve"> points out that more recent research has highlighted the complexity of interactions between knowledge, attitudes and structural dimensions, such as ratios, qualifications and career structures, each of which can influence how other factors contribute to quality.  At the heart of </w:t>
      </w:r>
      <w:r w:rsidR="003D3A9B" w:rsidRPr="00403568">
        <w:t xml:space="preserve">high </w:t>
      </w:r>
      <w:r w:rsidRPr="00403568">
        <w:t xml:space="preserve">quality provision, however, lies the quality of interactions between children and caregivers and </w:t>
      </w:r>
      <w:proofErr w:type="spellStart"/>
      <w:r w:rsidRPr="00403568">
        <w:t>Dalli</w:t>
      </w:r>
      <w:proofErr w:type="spellEnd"/>
      <w:r w:rsidRPr="00403568">
        <w:t xml:space="preserve"> (2014, p.2) identifies the key features of relational pedagogy which have been shown to be associated with high quality provision:</w:t>
      </w:r>
    </w:p>
    <w:p w14:paraId="7C79B2CF" w14:textId="77777777" w:rsidR="00CB4908" w:rsidRPr="00403568" w:rsidRDefault="00C02560" w:rsidP="00B00092">
      <w:pPr>
        <w:ind w:left="720" w:right="521"/>
        <w:rPr>
          <w:i/>
          <w:iCs/>
        </w:rPr>
      </w:pPr>
      <w:r w:rsidRPr="00403568">
        <w:rPr>
          <w:i/>
          <w:iCs/>
        </w:rPr>
        <w:t>‘… the use of language that is respectful and responsive; maintaining a steady stream of positive and warm communication; appropriate use of warm sensitive touch; responding to children as individuals; comforting and supporting children’s emotions; inviting participation in activities rather than requiring it; offering choices; engagement in shared activities; daily routines that create a sense of safety and security; a</w:t>
      </w:r>
      <w:r w:rsidR="00B00092" w:rsidRPr="00403568">
        <w:rPr>
          <w:i/>
          <w:iCs/>
        </w:rPr>
        <w:t>nd minimising changes of staff’</w:t>
      </w:r>
    </w:p>
    <w:p w14:paraId="63CDA67C" w14:textId="77777777" w:rsidR="00CB4908" w:rsidRPr="00403568" w:rsidRDefault="00CB4908" w:rsidP="00D26ED2">
      <w:pPr>
        <w:ind w:right="521"/>
      </w:pPr>
      <w:r w:rsidRPr="00403568">
        <w:t xml:space="preserve">The Sound Foundations study </w:t>
      </w:r>
      <w:r w:rsidR="003D3A9B" w:rsidRPr="00403568">
        <w:t>(</w:t>
      </w:r>
      <w:proofErr w:type="spellStart"/>
      <w:r w:rsidR="003D3A9B" w:rsidRPr="00403568">
        <w:t>Mathers</w:t>
      </w:r>
      <w:proofErr w:type="spellEnd"/>
      <w:r w:rsidR="00CE3FF1" w:rsidRPr="00403568">
        <w:t xml:space="preserve"> et al.</w:t>
      </w:r>
      <w:r w:rsidR="003D3A9B" w:rsidRPr="00403568">
        <w:t xml:space="preserve">, 2014) </w:t>
      </w:r>
      <w:r w:rsidRPr="00403568">
        <w:t>reviewed research into the dimensions of quality in early years education and care that facilitate the learning and development of children under</w:t>
      </w:r>
      <w:r w:rsidR="005B547D" w:rsidRPr="00403568">
        <w:t xml:space="preserve"> </w:t>
      </w:r>
      <w:r w:rsidRPr="00403568">
        <w:t>three, drawing mainly on the psychological and educational literature from England, the USA, Australia and New Zealand. While its aim was to gather evidence from rigorously conducted empirical research, the relative scarcity of robust studies in relation to under-threes resulted in a broader approach, supplementing the quantitative literature with qual</w:t>
      </w:r>
      <w:r w:rsidR="00B00092" w:rsidRPr="00403568">
        <w:t>itative and exploratory studies</w:t>
      </w:r>
      <w:r w:rsidRPr="00403568">
        <w:t xml:space="preserve"> and the expertise of practitioners in the field.</w:t>
      </w:r>
    </w:p>
    <w:p w14:paraId="6378C37A" w14:textId="77777777" w:rsidR="00CB4908" w:rsidRPr="00403568" w:rsidRDefault="00CB4908" w:rsidP="00D26ED2">
      <w:pPr>
        <w:ind w:right="521"/>
      </w:pPr>
      <w:r w:rsidRPr="00403568">
        <w:t xml:space="preserve">The review identified four key dimensions of good quality pedagogy for all children under three: </w:t>
      </w:r>
    </w:p>
    <w:p w14:paraId="2AF016C2" w14:textId="77777777" w:rsidR="00CB4908" w:rsidRPr="00403568" w:rsidRDefault="00CB4908" w:rsidP="00D26ED2">
      <w:pPr>
        <w:pStyle w:val="ListParagraph"/>
        <w:numPr>
          <w:ilvl w:val="0"/>
          <w:numId w:val="12"/>
        </w:numPr>
        <w:ind w:right="521"/>
      </w:pPr>
      <w:r w:rsidRPr="00403568">
        <w:t>Stable relationships and interactions with sensitive and responsive adults</w:t>
      </w:r>
      <w:r w:rsidR="00B00092" w:rsidRPr="00403568">
        <w:t>.</w:t>
      </w:r>
      <w:r w:rsidRPr="00403568">
        <w:t xml:space="preserve"> </w:t>
      </w:r>
    </w:p>
    <w:p w14:paraId="57A5D87B" w14:textId="77777777" w:rsidR="00CB4908" w:rsidRPr="00403568" w:rsidRDefault="00CB4908" w:rsidP="00D26ED2">
      <w:pPr>
        <w:pStyle w:val="ListParagraph"/>
        <w:numPr>
          <w:ilvl w:val="0"/>
          <w:numId w:val="12"/>
        </w:numPr>
        <w:ind w:right="521"/>
      </w:pPr>
      <w:r w:rsidRPr="00403568">
        <w:t>A focus on play-based activities and routines which allow children to take the lead in their own learning</w:t>
      </w:r>
      <w:r w:rsidR="00B00092" w:rsidRPr="00403568">
        <w:t>.</w:t>
      </w:r>
    </w:p>
    <w:p w14:paraId="106ED5E1" w14:textId="77777777" w:rsidR="00CB4908" w:rsidRPr="00403568" w:rsidRDefault="00CB4908" w:rsidP="00D26ED2">
      <w:pPr>
        <w:pStyle w:val="ListParagraph"/>
        <w:numPr>
          <w:ilvl w:val="0"/>
          <w:numId w:val="12"/>
        </w:numPr>
        <w:ind w:right="521"/>
      </w:pPr>
      <w:r w:rsidRPr="00403568">
        <w:t>Support for communication and language</w:t>
      </w:r>
      <w:r w:rsidR="00B00092" w:rsidRPr="00403568">
        <w:t>.</w:t>
      </w:r>
      <w:r w:rsidRPr="00403568">
        <w:t xml:space="preserve"> </w:t>
      </w:r>
    </w:p>
    <w:p w14:paraId="070FE17F" w14:textId="77777777" w:rsidR="00CB4908" w:rsidRPr="00403568" w:rsidRDefault="00CB4908" w:rsidP="00D26ED2">
      <w:pPr>
        <w:pStyle w:val="ListParagraph"/>
        <w:numPr>
          <w:ilvl w:val="0"/>
          <w:numId w:val="12"/>
        </w:numPr>
        <w:ind w:right="521"/>
      </w:pPr>
      <w:r w:rsidRPr="00403568">
        <w:t xml:space="preserve">Opportunities to move and be physically active. </w:t>
      </w:r>
    </w:p>
    <w:p w14:paraId="074A86ED" w14:textId="77777777" w:rsidR="00CB4908" w:rsidRPr="00403568" w:rsidRDefault="00CB4908" w:rsidP="00D26ED2">
      <w:pPr>
        <w:ind w:right="521"/>
      </w:pPr>
      <w:r w:rsidRPr="00403568">
        <w:lastRenderedPageBreak/>
        <w:t xml:space="preserve">It also identified a number of ‘key conditions’ for achieving good quality pedagogy, recognising structural factors such as the qualifications of the early years workforce and the environments </w:t>
      </w:r>
      <w:r w:rsidR="00A5091D" w:rsidRPr="00403568">
        <w:t>that</w:t>
      </w:r>
      <w:r w:rsidRPr="00403568">
        <w:t xml:space="preserve"> support or hinder practice</w:t>
      </w:r>
      <w:r w:rsidR="00A5091D" w:rsidRPr="00403568">
        <w:t>, notably</w:t>
      </w:r>
      <w:r w:rsidRPr="00403568">
        <w:t>:</w:t>
      </w:r>
    </w:p>
    <w:p w14:paraId="5126F801" w14:textId="77777777" w:rsidR="00CB4908" w:rsidRPr="00403568" w:rsidRDefault="00A5091D" w:rsidP="00D26ED2">
      <w:pPr>
        <w:pStyle w:val="ListParagraph"/>
        <w:numPr>
          <w:ilvl w:val="0"/>
          <w:numId w:val="10"/>
        </w:numPr>
        <w:ind w:left="924" w:right="522" w:hanging="357"/>
      </w:pPr>
      <w:r w:rsidRPr="00403568">
        <w:t>k</w:t>
      </w:r>
      <w:r w:rsidR="00CB4908" w:rsidRPr="00403568">
        <w:t>nowledgeable and capable practitioners, supported by strong leaders</w:t>
      </w:r>
      <w:r w:rsidR="00B00092" w:rsidRPr="00403568">
        <w:t>;</w:t>
      </w:r>
      <w:r w:rsidR="00CB4908" w:rsidRPr="00403568">
        <w:t xml:space="preserve"> </w:t>
      </w:r>
    </w:p>
    <w:p w14:paraId="5F052A42" w14:textId="77777777" w:rsidR="00CB4908" w:rsidRPr="00403568" w:rsidRDefault="00A5091D" w:rsidP="00D26ED2">
      <w:pPr>
        <w:pStyle w:val="ListParagraph"/>
        <w:numPr>
          <w:ilvl w:val="0"/>
          <w:numId w:val="10"/>
        </w:numPr>
        <w:ind w:left="924" w:right="522" w:hanging="357"/>
      </w:pPr>
      <w:r w:rsidRPr="00403568">
        <w:t>a</w:t>
      </w:r>
      <w:r w:rsidR="00CB4908" w:rsidRPr="00403568">
        <w:t xml:space="preserve"> stable staff team with a low </w:t>
      </w:r>
      <w:r w:rsidR="007C2709" w:rsidRPr="00403568">
        <w:t xml:space="preserve">staff </w:t>
      </w:r>
      <w:r w:rsidR="00B00092" w:rsidRPr="00403568">
        <w:t>turnover;</w:t>
      </w:r>
    </w:p>
    <w:p w14:paraId="64331565" w14:textId="77777777" w:rsidR="00CB4908" w:rsidRPr="00403568" w:rsidRDefault="00A5091D" w:rsidP="00D26ED2">
      <w:pPr>
        <w:pStyle w:val="ListParagraph"/>
        <w:numPr>
          <w:ilvl w:val="0"/>
          <w:numId w:val="10"/>
        </w:numPr>
        <w:ind w:left="924" w:right="522" w:hanging="357"/>
      </w:pPr>
      <w:r w:rsidRPr="00403568">
        <w:t>e</w:t>
      </w:r>
      <w:r w:rsidR="00CB4908" w:rsidRPr="00403568">
        <w:t>ffective staff deployment (e.g. favourable ratios, staff continuity)</w:t>
      </w:r>
      <w:r w:rsidR="00B00092" w:rsidRPr="00403568">
        <w:t>;</w:t>
      </w:r>
      <w:r w:rsidR="00CB4908" w:rsidRPr="00403568">
        <w:t xml:space="preserve"> </w:t>
      </w:r>
    </w:p>
    <w:p w14:paraId="16C8A15B" w14:textId="77777777" w:rsidR="00CB4908" w:rsidRPr="00403568" w:rsidRDefault="00A5091D" w:rsidP="00D26ED2">
      <w:pPr>
        <w:pStyle w:val="ListParagraph"/>
        <w:numPr>
          <w:ilvl w:val="0"/>
          <w:numId w:val="10"/>
        </w:numPr>
        <w:ind w:left="924" w:right="522" w:hanging="357"/>
      </w:pPr>
      <w:r w:rsidRPr="00403568">
        <w:t>s</w:t>
      </w:r>
      <w:r w:rsidR="00CB4908" w:rsidRPr="00403568">
        <w:t>ecure yet st</w:t>
      </w:r>
      <w:r w:rsidR="00B00092" w:rsidRPr="00403568">
        <w:t>imulating physical environments;</w:t>
      </w:r>
    </w:p>
    <w:p w14:paraId="29E2D57C" w14:textId="77777777" w:rsidR="00CB4908" w:rsidRPr="00403568" w:rsidRDefault="00A5091D" w:rsidP="00D26ED2">
      <w:pPr>
        <w:pStyle w:val="ListParagraph"/>
        <w:numPr>
          <w:ilvl w:val="0"/>
          <w:numId w:val="10"/>
        </w:numPr>
        <w:ind w:right="521"/>
      </w:pPr>
      <w:proofErr w:type="gramStart"/>
      <w:r w:rsidRPr="00403568">
        <w:t>e</w:t>
      </w:r>
      <w:r w:rsidR="00CB4908" w:rsidRPr="00403568">
        <w:t>ngaged</w:t>
      </w:r>
      <w:proofErr w:type="gramEnd"/>
      <w:r w:rsidR="00CB4908" w:rsidRPr="00403568">
        <w:t xml:space="preserve"> and involved families. </w:t>
      </w:r>
    </w:p>
    <w:p w14:paraId="7E24BD13" w14:textId="77777777" w:rsidR="00CB4908" w:rsidRPr="00403568" w:rsidRDefault="00CB4908" w:rsidP="00D26ED2">
      <w:pPr>
        <w:ind w:right="521"/>
      </w:pPr>
      <w:r w:rsidRPr="00403568">
        <w:t xml:space="preserve">The final report also made a number of recommendations for policy and practice, focused specifically on the early education programme for </w:t>
      </w:r>
      <w:r w:rsidR="00DC09E1" w:rsidRPr="00403568">
        <w:t>two-year-old</w:t>
      </w:r>
      <w:r w:rsidRPr="00403568">
        <w:t xml:space="preserve"> children. </w:t>
      </w:r>
      <w:r w:rsidR="007C2709" w:rsidRPr="00403568">
        <w:t>These r</w:t>
      </w:r>
      <w:r w:rsidRPr="00403568">
        <w:t>ecommendations relat</w:t>
      </w:r>
      <w:r w:rsidR="007C2709" w:rsidRPr="00403568">
        <w:t>ed</w:t>
      </w:r>
      <w:r w:rsidRPr="00403568">
        <w:t xml:space="preserve"> to </w:t>
      </w:r>
      <w:r w:rsidR="007C2709" w:rsidRPr="00403568">
        <w:t xml:space="preserve">staff qualifications, issues of pay, </w:t>
      </w:r>
      <w:r w:rsidRPr="00403568">
        <w:t xml:space="preserve">access </w:t>
      </w:r>
      <w:r w:rsidR="007C2709" w:rsidRPr="00403568">
        <w:t>to</w:t>
      </w:r>
      <w:r w:rsidRPr="00403568">
        <w:t xml:space="preserve"> ongoing professional development </w:t>
      </w:r>
      <w:r w:rsidR="00AF0A86" w:rsidRPr="00403568">
        <w:t xml:space="preserve">and </w:t>
      </w:r>
      <w:r w:rsidRPr="00403568">
        <w:t xml:space="preserve">the creation of a workforce development fund </w:t>
      </w:r>
      <w:r w:rsidR="007C2709" w:rsidRPr="00403568">
        <w:t xml:space="preserve">to facilitate these recommendations. </w:t>
      </w:r>
    </w:p>
    <w:p w14:paraId="62768999" w14:textId="77777777" w:rsidR="00E961FA" w:rsidRPr="00403568" w:rsidRDefault="00C02560" w:rsidP="006760F7">
      <w:pPr>
        <w:ind w:right="521"/>
      </w:pPr>
      <w:r w:rsidRPr="00403568">
        <w:t>In</w:t>
      </w:r>
      <w:r w:rsidR="00D26ED2" w:rsidRPr="00403568">
        <w:t xml:space="preserve"> this</w:t>
      </w:r>
      <w:r w:rsidRPr="00403568">
        <w:t xml:space="preserve"> short review</w:t>
      </w:r>
      <w:r w:rsidR="00B00092" w:rsidRPr="00403568">
        <w:t>,</w:t>
      </w:r>
      <w:r w:rsidRPr="00403568">
        <w:t xml:space="preserve"> we aim to build on the work of </w:t>
      </w:r>
      <w:proofErr w:type="spellStart"/>
      <w:r w:rsidRPr="00403568">
        <w:t>Dalli</w:t>
      </w:r>
      <w:proofErr w:type="spellEnd"/>
      <w:r w:rsidRPr="00403568">
        <w:t xml:space="preserve"> and </w:t>
      </w:r>
      <w:proofErr w:type="spellStart"/>
      <w:r w:rsidRPr="00403568">
        <w:t>Mathers</w:t>
      </w:r>
      <w:proofErr w:type="spellEnd"/>
      <w:r w:rsidRPr="00403568">
        <w:t xml:space="preserve"> et al</w:t>
      </w:r>
      <w:r w:rsidR="00A5091D" w:rsidRPr="00403568">
        <w:t xml:space="preserve">. by </w:t>
      </w:r>
      <w:r w:rsidR="00910F6E" w:rsidRPr="00403568">
        <w:t xml:space="preserve">attending </w:t>
      </w:r>
      <w:r w:rsidR="003E21E1" w:rsidRPr="00403568">
        <w:t>to knowledge</w:t>
      </w:r>
      <w:r w:rsidR="00910F6E" w:rsidRPr="00403568">
        <w:t>, pedagogy and</w:t>
      </w:r>
      <w:r w:rsidR="003E21E1" w:rsidRPr="00403568">
        <w:t xml:space="preserve"> interaction</w:t>
      </w:r>
      <w:r w:rsidR="00D26ED2" w:rsidRPr="00403568">
        <w:t>. This will help us outline</w:t>
      </w:r>
      <w:r w:rsidRPr="00403568">
        <w:t xml:space="preserve"> the </w:t>
      </w:r>
      <w:r w:rsidR="00F6188D" w:rsidRPr="00403568">
        <w:t>debates</w:t>
      </w:r>
      <w:r w:rsidRPr="00403568">
        <w:t xml:space="preserve"> around working with </w:t>
      </w:r>
      <w:r w:rsidR="00DC09E1" w:rsidRPr="00403568">
        <w:t>two-year-old</w:t>
      </w:r>
      <w:r w:rsidRPr="00403568">
        <w:t>s and providing them with quality environments</w:t>
      </w:r>
      <w:r w:rsidR="00910F6E" w:rsidRPr="00403568">
        <w:t>.</w:t>
      </w:r>
      <w:r w:rsidRPr="00403568">
        <w:t xml:space="preserve"> The full report (as </w:t>
      </w:r>
      <w:r w:rsidR="00876719" w:rsidRPr="00403568">
        <w:t xml:space="preserve">explained </w:t>
      </w:r>
      <w:r w:rsidRPr="00403568">
        <w:t xml:space="preserve">at the end of this interim report) will provide a </w:t>
      </w:r>
      <w:r w:rsidR="00A5091D" w:rsidRPr="00403568">
        <w:t>more detailed</w:t>
      </w:r>
      <w:r w:rsidRPr="00403568">
        <w:t xml:space="preserve"> </w:t>
      </w:r>
      <w:r w:rsidR="00F6188D" w:rsidRPr="00403568">
        <w:t xml:space="preserve">overview of relevant literature </w:t>
      </w:r>
      <w:r w:rsidR="00A5091D" w:rsidRPr="00403568">
        <w:t xml:space="preserve">shaped </w:t>
      </w:r>
      <w:r w:rsidR="00F6188D" w:rsidRPr="00403568">
        <w:t xml:space="preserve">by findings </w:t>
      </w:r>
      <w:r w:rsidR="002446AE" w:rsidRPr="00403568">
        <w:t>emerging from</w:t>
      </w:r>
      <w:r w:rsidR="00F6188D" w:rsidRPr="00403568">
        <w:t xml:space="preserve"> </w:t>
      </w:r>
      <w:r w:rsidR="00876719" w:rsidRPr="00403568">
        <w:t>the different strands of data collection in the study</w:t>
      </w:r>
      <w:r w:rsidR="00F6188D" w:rsidRPr="00403568">
        <w:t xml:space="preserve">. </w:t>
      </w:r>
    </w:p>
    <w:p w14:paraId="78898A9F" w14:textId="77777777" w:rsidR="00640225" w:rsidRPr="00403568" w:rsidRDefault="00F23CD1" w:rsidP="008A7C2D">
      <w:pPr>
        <w:ind w:right="521"/>
      </w:pPr>
      <w:r w:rsidRPr="00403568">
        <w:t>Our strategy involved</w:t>
      </w:r>
      <w:r w:rsidR="00E961FA" w:rsidRPr="00403568">
        <w:t xml:space="preserve"> </w:t>
      </w:r>
      <w:r w:rsidRPr="00403568">
        <w:t xml:space="preserve">first </w:t>
      </w:r>
      <w:r w:rsidR="00586C09" w:rsidRPr="00403568">
        <w:t xml:space="preserve">conducting a </w:t>
      </w:r>
      <w:r w:rsidR="00E961FA" w:rsidRPr="00403568">
        <w:t xml:space="preserve">search </w:t>
      </w:r>
      <w:r w:rsidR="00586C09" w:rsidRPr="00403568">
        <w:t>using the term</w:t>
      </w:r>
      <w:r w:rsidR="00E961FA" w:rsidRPr="00403568">
        <w:t xml:space="preserve"> ‘two-year-old’ </w:t>
      </w:r>
      <w:r w:rsidR="008B34E5" w:rsidRPr="00403568">
        <w:t>within</w:t>
      </w:r>
      <w:r w:rsidR="00586C09" w:rsidRPr="00403568">
        <w:t xml:space="preserve"> a </w:t>
      </w:r>
      <w:r w:rsidR="000851B6" w:rsidRPr="00403568">
        <w:t>time frame</w:t>
      </w:r>
      <w:r w:rsidR="00586C09" w:rsidRPr="00403568">
        <w:t xml:space="preserve"> of </w:t>
      </w:r>
      <w:r w:rsidR="00910F6E" w:rsidRPr="00403568">
        <w:t>the last ten years</w:t>
      </w:r>
      <w:r w:rsidR="00DB4A01" w:rsidRPr="00403568">
        <w:t>,</w:t>
      </w:r>
      <w:r w:rsidR="00910F6E" w:rsidRPr="00403568">
        <w:t xml:space="preserve"> </w:t>
      </w:r>
      <w:r w:rsidR="00E961FA" w:rsidRPr="00403568">
        <w:t>and then f</w:t>
      </w:r>
      <w:r w:rsidR="00910F6E" w:rsidRPr="00403568">
        <w:t>ol</w:t>
      </w:r>
      <w:r w:rsidR="00E961FA" w:rsidRPr="00403568">
        <w:t xml:space="preserve">lowing references cited in </w:t>
      </w:r>
      <w:r w:rsidR="00586C09" w:rsidRPr="00403568">
        <w:t xml:space="preserve">relevant </w:t>
      </w:r>
      <w:r w:rsidR="00E961FA" w:rsidRPr="00403568">
        <w:t>papers</w:t>
      </w:r>
      <w:r w:rsidR="002446AE" w:rsidRPr="00403568">
        <w:t xml:space="preserve"> </w:t>
      </w:r>
      <w:r w:rsidR="00523393" w:rsidRPr="00403568">
        <w:t xml:space="preserve">which this search </w:t>
      </w:r>
      <w:r w:rsidR="002446AE" w:rsidRPr="00403568">
        <w:t>produced</w:t>
      </w:r>
      <w:r w:rsidR="00E961FA" w:rsidRPr="00403568">
        <w:t>.</w:t>
      </w:r>
      <w:r w:rsidR="008758A6" w:rsidRPr="00403568">
        <w:t xml:space="preserve"> </w:t>
      </w:r>
      <w:r w:rsidR="00F6188D" w:rsidRPr="00403568">
        <w:t>Th</w:t>
      </w:r>
      <w:r w:rsidR="002446AE" w:rsidRPr="00403568">
        <w:t>rough this process</w:t>
      </w:r>
      <w:r w:rsidR="00F6188D" w:rsidRPr="00403568">
        <w:t xml:space="preserve"> </w:t>
      </w:r>
      <w:r w:rsidR="002446AE" w:rsidRPr="00403568">
        <w:t xml:space="preserve">we </w:t>
      </w:r>
      <w:r w:rsidR="00F6188D" w:rsidRPr="00403568">
        <w:t>identif</w:t>
      </w:r>
      <w:r w:rsidR="002446AE" w:rsidRPr="00403568">
        <w:t>ied</w:t>
      </w:r>
      <w:r w:rsidR="00F6188D" w:rsidRPr="00403568">
        <w:t xml:space="preserve"> two broad sets of literature, one </w:t>
      </w:r>
      <w:r w:rsidR="002446AE" w:rsidRPr="00403568">
        <w:t xml:space="preserve">concerning </w:t>
      </w:r>
      <w:r w:rsidR="00F6188D" w:rsidRPr="00403568">
        <w:t xml:space="preserve">what it means to be two and the second around working with </w:t>
      </w:r>
      <w:r w:rsidR="00DC09E1" w:rsidRPr="00403568">
        <w:t>two-year-old</w:t>
      </w:r>
      <w:r w:rsidR="00F6188D" w:rsidRPr="00403568">
        <w:t xml:space="preserve">s, </w:t>
      </w:r>
      <w:r w:rsidR="00524D09" w:rsidRPr="00403568">
        <w:t>W</w:t>
      </w:r>
      <w:r w:rsidR="00F6188D" w:rsidRPr="00403568">
        <w:t xml:space="preserve">e have organised our findings around three </w:t>
      </w:r>
      <w:r w:rsidR="00B71D41" w:rsidRPr="00403568">
        <w:t>interconnected</w:t>
      </w:r>
      <w:r w:rsidR="00524D09" w:rsidRPr="00403568">
        <w:t xml:space="preserve"> aspects</w:t>
      </w:r>
      <w:r w:rsidR="006454F3" w:rsidRPr="00403568">
        <w:t xml:space="preserve"> of </w:t>
      </w:r>
      <w:r w:rsidR="00F6188D" w:rsidRPr="00403568">
        <w:t xml:space="preserve">work with </w:t>
      </w:r>
      <w:r w:rsidR="006454F3" w:rsidRPr="00403568">
        <w:t xml:space="preserve">young </w:t>
      </w:r>
      <w:r w:rsidR="00F6188D" w:rsidRPr="00403568">
        <w:t>children</w:t>
      </w:r>
      <w:r w:rsidR="000E1032" w:rsidRPr="00403568">
        <w:t>: knowledge</w:t>
      </w:r>
      <w:r w:rsidR="0087004B" w:rsidRPr="00403568">
        <w:t xml:space="preserve"> </w:t>
      </w:r>
      <w:r w:rsidR="002446AE" w:rsidRPr="00403568">
        <w:t>(</w:t>
      </w:r>
      <w:r w:rsidR="000E1032" w:rsidRPr="00403568">
        <w:rPr>
          <w:b/>
          <w:bCs/>
        </w:rPr>
        <w:t xml:space="preserve">what </w:t>
      </w:r>
      <w:r w:rsidR="000E1032" w:rsidRPr="00403568">
        <w:rPr>
          <w:bCs/>
        </w:rPr>
        <w:t>we understand by</w:t>
      </w:r>
      <w:r w:rsidR="00F6188D" w:rsidRPr="00403568">
        <w:t xml:space="preserve"> </w:t>
      </w:r>
      <w:r w:rsidR="000E1032" w:rsidRPr="00403568">
        <w:t>‘</w:t>
      </w:r>
      <w:r w:rsidR="00F6188D" w:rsidRPr="00403568">
        <w:t>two-year-olds</w:t>
      </w:r>
      <w:r w:rsidR="000E1032" w:rsidRPr="00403568">
        <w:t xml:space="preserve">’ and ‘quality’, </w:t>
      </w:r>
      <w:r w:rsidR="00F23885" w:rsidRPr="00403568">
        <w:t xml:space="preserve">and </w:t>
      </w:r>
      <w:r w:rsidR="0087004B" w:rsidRPr="00403568">
        <w:t>how we come to know</w:t>
      </w:r>
      <w:r w:rsidR="000E1032" w:rsidRPr="00403568">
        <w:t xml:space="preserve"> what we know about this</w:t>
      </w:r>
      <w:r w:rsidR="002446AE" w:rsidRPr="00403568">
        <w:t>)</w:t>
      </w:r>
      <w:r w:rsidR="008A7C2D" w:rsidRPr="00403568">
        <w:t>;</w:t>
      </w:r>
      <w:r w:rsidR="00F6188D" w:rsidRPr="00403568">
        <w:t xml:space="preserve"> pedagogy</w:t>
      </w:r>
      <w:r w:rsidR="008A7C2D" w:rsidRPr="00403568">
        <w:t>, which</w:t>
      </w:r>
      <w:r w:rsidR="00F6188D" w:rsidRPr="00403568">
        <w:t xml:space="preserve"> refers to </w:t>
      </w:r>
      <w:r w:rsidR="00F6188D" w:rsidRPr="00403568">
        <w:rPr>
          <w:b/>
          <w:bCs/>
        </w:rPr>
        <w:t>how</w:t>
      </w:r>
      <w:r w:rsidR="00F6188D" w:rsidRPr="00403568">
        <w:t xml:space="preserve"> practitioners work with two-year-olds</w:t>
      </w:r>
      <w:r w:rsidR="000E1032" w:rsidRPr="00403568">
        <w:t>,</w:t>
      </w:r>
      <w:r w:rsidR="00F6188D" w:rsidRPr="00403568">
        <w:t xml:space="preserve"> and is shaped by </w:t>
      </w:r>
      <w:r w:rsidR="003E21E1" w:rsidRPr="00403568">
        <w:t xml:space="preserve">knowledge, </w:t>
      </w:r>
      <w:r w:rsidR="00CF231F" w:rsidRPr="00403568">
        <w:t>and</w:t>
      </w:r>
      <w:r w:rsidR="003E21E1" w:rsidRPr="00403568">
        <w:t xml:space="preserve"> interaction </w:t>
      </w:r>
      <w:r w:rsidR="00EE4B55" w:rsidRPr="00403568">
        <w:t>–</w:t>
      </w:r>
      <w:r w:rsidR="00BA4D99" w:rsidRPr="00403568">
        <w:t xml:space="preserve"> </w:t>
      </w:r>
      <w:r w:rsidR="00EE4B55" w:rsidRPr="00403568">
        <w:t xml:space="preserve">looking at </w:t>
      </w:r>
      <w:r w:rsidR="003E21E1" w:rsidRPr="00403568">
        <w:t xml:space="preserve">issues around </w:t>
      </w:r>
      <w:r w:rsidR="00F6188D" w:rsidRPr="00403568">
        <w:rPr>
          <w:b/>
          <w:bCs/>
        </w:rPr>
        <w:t>who</w:t>
      </w:r>
      <w:r w:rsidR="00F6188D" w:rsidRPr="00403568">
        <w:t xml:space="preserve"> is working with two-year-olds, </w:t>
      </w:r>
      <w:r w:rsidR="002446AE" w:rsidRPr="00403568">
        <w:t xml:space="preserve">including </w:t>
      </w:r>
      <w:r w:rsidR="00F6188D" w:rsidRPr="00403568">
        <w:t xml:space="preserve">the caring aspects of their work and the kinds of relationship that develop within and around </w:t>
      </w:r>
      <w:r w:rsidR="003C7412" w:rsidRPr="00403568">
        <w:t>e</w:t>
      </w:r>
      <w:r w:rsidR="00F6188D" w:rsidRPr="00403568">
        <w:t xml:space="preserve">arly </w:t>
      </w:r>
      <w:r w:rsidR="003C7412" w:rsidRPr="00403568">
        <w:t>y</w:t>
      </w:r>
      <w:r w:rsidR="00B00092" w:rsidRPr="00403568">
        <w:t xml:space="preserve">ears settings. </w:t>
      </w:r>
      <w:r w:rsidR="00F6188D" w:rsidRPr="00403568">
        <w:t xml:space="preserve">Through these three lenses, we </w:t>
      </w:r>
      <w:r w:rsidR="002446AE" w:rsidRPr="00403568">
        <w:t xml:space="preserve">have </w:t>
      </w:r>
      <w:r w:rsidR="00F6188D" w:rsidRPr="00403568">
        <w:t>tease</w:t>
      </w:r>
      <w:r w:rsidR="002446AE" w:rsidRPr="00403568">
        <w:t>d</w:t>
      </w:r>
      <w:r w:rsidR="00F6188D" w:rsidRPr="00403568">
        <w:t xml:space="preserve"> out strands of thinking to support an understanding of quality for two-year-olds in early years settings.</w:t>
      </w:r>
    </w:p>
    <w:p w14:paraId="4F97E002" w14:textId="77777777" w:rsidR="00640225" w:rsidRPr="00403568" w:rsidRDefault="000E1032" w:rsidP="00D26ED2">
      <w:pPr>
        <w:pStyle w:val="Heading3"/>
      </w:pPr>
      <w:bookmarkStart w:id="36" w:name="_Toc267001748"/>
      <w:r w:rsidRPr="00403568">
        <w:t>Knowledge</w:t>
      </w:r>
      <w:bookmarkEnd w:id="36"/>
    </w:p>
    <w:p w14:paraId="10799C73" w14:textId="77777777" w:rsidR="00640225" w:rsidRPr="00403568" w:rsidRDefault="000E1032" w:rsidP="00D26ED2">
      <w:pPr>
        <w:ind w:right="521"/>
      </w:pPr>
      <w:r w:rsidRPr="00403568">
        <w:t>T</w:t>
      </w:r>
      <w:r w:rsidR="00640225" w:rsidRPr="00403568">
        <w:t xml:space="preserve">he ways that stakeholders </w:t>
      </w:r>
      <w:r w:rsidRPr="00403568">
        <w:t>come to know</w:t>
      </w:r>
      <w:r w:rsidR="00640225" w:rsidRPr="00403568">
        <w:t xml:space="preserve"> about their practice</w:t>
      </w:r>
      <w:r w:rsidRPr="00403568">
        <w:t xml:space="preserve"> are shaped by their personal epistemologies, perspectival lenses through which they view the world and their places in it.  This will inform how</w:t>
      </w:r>
      <w:r w:rsidR="00640225" w:rsidRPr="00403568">
        <w:t xml:space="preserve"> practitioner</w:t>
      </w:r>
      <w:r w:rsidRPr="00403568">
        <w:t>s</w:t>
      </w:r>
      <w:r w:rsidR="00640225" w:rsidRPr="00403568">
        <w:t xml:space="preserve"> perceives their work, what they are trying to achieve, what is available to help them do this and the various affordances and constraints that make things easier or harder. When different stakeholders adopt different epistemologies, this can lead to tensions, which can make it more difficult for them to work together to achieve shared aims. Here we consider the ways in which </w:t>
      </w:r>
      <w:r w:rsidR="00DC09E1" w:rsidRPr="00403568">
        <w:t>two-year-old</w:t>
      </w:r>
      <w:r w:rsidR="00640225" w:rsidRPr="00403568">
        <w:t xml:space="preserve">s are understood before going on to consider how this interplays with policy objectives and </w:t>
      </w:r>
      <w:r w:rsidR="006B44BD" w:rsidRPr="00403568">
        <w:t>the</w:t>
      </w:r>
      <w:r w:rsidR="00640225" w:rsidRPr="00403568">
        <w:t xml:space="preserve"> drive for quality within these objectives</w:t>
      </w:r>
      <w:r w:rsidR="006B44BD" w:rsidRPr="00403568">
        <w:t xml:space="preserve">. This </w:t>
      </w:r>
      <w:r w:rsidR="00E21C76" w:rsidRPr="00403568">
        <w:t>will help</w:t>
      </w:r>
      <w:r w:rsidR="006B44BD" w:rsidRPr="00403568">
        <w:t xml:space="preserve"> us to</w:t>
      </w:r>
      <w:r w:rsidR="00640225" w:rsidRPr="00403568">
        <w:t xml:space="preserve"> construct a complex picture of what it </w:t>
      </w:r>
      <w:r w:rsidR="006B44BD" w:rsidRPr="00403568">
        <w:t xml:space="preserve">might </w:t>
      </w:r>
      <w:r w:rsidR="00640225" w:rsidRPr="00403568">
        <w:t xml:space="preserve">mean to provide </w:t>
      </w:r>
      <w:r w:rsidR="006B44BD" w:rsidRPr="00403568">
        <w:t xml:space="preserve">high </w:t>
      </w:r>
      <w:r w:rsidR="00640225" w:rsidRPr="00403568">
        <w:t xml:space="preserve">quality environments for </w:t>
      </w:r>
      <w:r w:rsidR="00DC09E1" w:rsidRPr="00403568">
        <w:t>two-year-old</w:t>
      </w:r>
      <w:r w:rsidR="00640225" w:rsidRPr="00403568">
        <w:t xml:space="preserve">s.    </w:t>
      </w:r>
    </w:p>
    <w:p w14:paraId="24739496" w14:textId="77777777" w:rsidR="00640225" w:rsidRPr="00403568" w:rsidRDefault="00640225" w:rsidP="00D26ED2">
      <w:pPr>
        <w:pStyle w:val="Heading4"/>
      </w:pPr>
      <w:r w:rsidRPr="00403568">
        <w:lastRenderedPageBreak/>
        <w:t>The ‘Twoness Of Twos’</w:t>
      </w:r>
    </w:p>
    <w:p w14:paraId="011809CD" w14:textId="77777777" w:rsidR="00640225" w:rsidRPr="00403568" w:rsidRDefault="00640225" w:rsidP="00D26ED2">
      <w:pPr>
        <w:ind w:right="521"/>
      </w:pPr>
      <w:proofErr w:type="spellStart"/>
      <w:r w:rsidRPr="00403568">
        <w:t>Eraut</w:t>
      </w:r>
      <w:proofErr w:type="spellEnd"/>
      <w:r w:rsidRPr="00403568">
        <w:t xml:space="preserve"> (2000) suggest</w:t>
      </w:r>
      <w:r w:rsidR="00B00092" w:rsidRPr="00403568">
        <w:t>s</w:t>
      </w:r>
      <w:r w:rsidRPr="00403568">
        <w:t xml:space="preserve"> that personal knowledge available for use in </w:t>
      </w:r>
      <w:r w:rsidR="00E21C76" w:rsidRPr="00403568">
        <w:t>any</w:t>
      </w:r>
      <w:r w:rsidRPr="00403568">
        <w:t xml:space="preserve"> workplace is made up of different kinds of knowledge acquired in different ways</w:t>
      </w:r>
      <w:r w:rsidR="00E21C76" w:rsidRPr="00403568">
        <w:t xml:space="preserve">, and we have used </w:t>
      </w:r>
      <w:proofErr w:type="spellStart"/>
      <w:r w:rsidR="00E21C76" w:rsidRPr="00403568">
        <w:t>Eraut’s</w:t>
      </w:r>
      <w:proofErr w:type="spellEnd"/>
      <w:r w:rsidR="00E21C76" w:rsidRPr="00403568">
        <w:t xml:space="preserve"> typology to consider how practitioners come to know about work with two-year-olds</w:t>
      </w:r>
      <w:r w:rsidRPr="00403568">
        <w:t xml:space="preserve">. As well as drawing on personal experience, practitioners’ knowledge about what two-year-olds are like is informed by what </w:t>
      </w:r>
      <w:proofErr w:type="spellStart"/>
      <w:r w:rsidRPr="00403568">
        <w:t>Eraut</w:t>
      </w:r>
      <w:proofErr w:type="spellEnd"/>
      <w:r w:rsidRPr="00403568">
        <w:t xml:space="preserve"> </w:t>
      </w:r>
      <w:r w:rsidR="00E21C76" w:rsidRPr="00403568">
        <w:t xml:space="preserve">would </w:t>
      </w:r>
      <w:r w:rsidRPr="00403568">
        <w:t xml:space="preserve">describe as codified scientific knowledge, derived from the academic literature on child development, or </w:t>
      </w:r>
      <w:proofErr w:type="spellStart"/>
      <w:r w:rsidRPr="00403568">
        <w:t>recontextualisations</w:t>
      </w:r>
      <w:proofErr w:type="spellEnd"/>
      <w:r w:rsidRPr="00403568">
        <w:t xml:space="preserve"> of that literature, (e.g. </w:t>
      </w:r>
      <w:proofErr w:type="spellStart"/>
      <w:r w:rsidRPr="00403568">
        <w:t>Lindon</w:t>
      </w:r>
      <w:proofErr w:type="spellEnd"/>
      <w:r w:rsidRPr="00403568">
        <w:t>, 2012</w:t>
      </w:r>
      <w:bookmarkStart w:id="37" w:name="refs"/>
      <w:bookmarkEnd w:id="37"/>
      <w:r w:rsidRPr="00403568">
        <w:t>), as well as national curriculum guidance</w:t>
      </w:r>
      <w:r w:rsidR="003F2A00" w:rsidRPr="00403568">
        <w:t xml:space="preserve"> and policy objectives</w:t>
      </w:r>
      <w:r w:rsidRPr="00403568">
        <w:t>.  In England, the learning and development needs of children aged from birth</w:t>
      </w:r>
      <w:r w:rsidR="0013228E" w:rsidRPr="00403568">
        <w:t>-</w:t>
      </w:r>
      <w:r w:rsidRPr="00403568">
        <w:t>to</w:t>
      </w:r>
      <w:r w:rsidR="0013228E" w:rsidRPr="00403568">
        <w:t>-</w:t>
      </w:r>
      <w:r w:rsidRPr="00403568">
        <w:t>three have been incorporated into statutory frameworks over the course of the last 12 years</w:t>
      </w:r>
      <w:r w:rsidR="006B44BD" w:rsidRPr="00403568">
        <w:t>. T</w:t>
      </w:r>
      <w:r w:rsidRPr="00403568">
        <w:t>he well-received Birth to Three Matters guidance (DfES, 2002) became incorporated into the first Early Years Foundation Stage (EYFS) in 2008</w:t>
      </w:r>
      <w:r w:rsidR="000F5594" w:rsidRPr="00403568">
        <w:t xml:space="preserve"> (DCSF, 2008a, 2008b)</w:t>
      </w:r>
      <w:r w:rsidRPr="00403568">
        <w:t xml:space="preserve"> uniting guidance and regulation for children from birth to the end of the reception year into one Foundation Stage</w:t>
      </w:r>
      <w:r w:rsidR="0098744E" w:rsidRPr="00403568">
        <w:t xml:space="preserve">. </w:t>
      </w:r>
      <w:r w:rsidRPr="00403568">
        <w:t xml:space="preserve">The </w:t>
      </w:r>
      <w:r w:rsidR="006B44BD" w:rsidRPr="00403568">
        <w:t xml:space="preserve">revised version of </w:t>
      </w:r>
      <w:r w:rsidRPr="00403568">
        <w:t>EYFS (</w:t>
      </w:r>
      <w:proofErr w:type="spellStart"/>
      <w:r w:rsidRPr="00403568">
        <w:t>DfE</w:t>
      </w:r>
      <w:proofErr w:type="spellEnd"/>
      <w:r w:rsidRPr="00403568">
        <w:t xml:space="preserve">, 2012) reintroduces the idea that there is something different about working with the youngest children by directing practitioners to focus primarily on </w:t>
      </w:r>
      <w:r w:rsidR="00E21C76" w:rsidRPr="00403568">
        <w:t xml:space="preserve">just </w:t>
      </w:r>
      <w:r w:rsidRPr="00403568">
        <w:t xml:space="preserve">three of the seven areas of learning: Personal, Social and Emotional development; Physical development and Communication and Language. </w:t>
      </w:r>
      <w:r w:rsidR="0098744E" w:rsidRPr="00403568">
        <w:t xml:space="preserve"> Practitioners also draw on Development Matters</w:t>
      </w:r>
      <w:r w:rsidR="0098744E" w:rsidRPr="00403568">
        <w:rPr>
          <w:lang w:val="en-US"/>
        </w:rPr>
        <w:t xml:space="preserve"> (</w:t>
      </w:r>
      <w:r w:rsidR="0098744E" w:rsidRPr="00403568">
        <w:t>Early Education, 2012)</w:t>
      </w:r>
      <w:r w:rsidR="0013228E" w:rsidRPr="00403568">
        <w:t>,</w:t>
      </w:r>
      <w:r w:rsidR="0098744E" w:rsidRPr="00403568">
        <w:t xml:space="preserve"> the </w:t>
      </w:r>
      <w:r w:rsidR="0098744E" w:rsidRPr="00403568">
        <w:rPr>
          <w:lang w:val="en-US"/>
        </w:rPr>
        <w:t xml:space="preserve">non-statutory guidance </w:t>
      </w:r>
      <w:r w:rsidR="005F7B10" w:rsidRPr="00403568">
        <w:rPr>
          <w:lang w:val="en-US"/>
        </w:rPr>
        <w:t>material that</w:t>
      </w:r>
      <w:r w:rsidR="0098744E" w:rsidRPr="00403568">
        <w:rPr>
          <w:lang w:val="en-US"/>
        </w:rPr>
        <w:t xml:space="preserve"> supports practitioners in thinking about what children of different ages might be expected to do and </w:t>
      </w:r>
      <w:r w:rsidR="0098744E" w:rsidRPr="00403568">
        <w:t xml:space="preserve">the kinds of </w:t>
      </w:r>
      <w:r w:rsidR="005F7B10" w:rsidRPr="00403568">
        <w:t>activity that</w:t>
      </w:r>
      <w:r w:rsidR="0098744E" w:rsidRPr="00403568">
        <w:t xml:space="preserve"> might be appropriate to help children to make progress.</w:t>
      </w:r>
    </w:p>
    <w:p w14:paraId="123C9FA5" w14:textId="77777777" w:rsidR="00206A9B" w:rsidRPr="00403568" w:rsidRDefault="00640225" w:rsidP="00D26ED2">
      <w:pPr>
        <w:ind w:right="521"/>
      </w:pPr>
      <w:proofErr w:type="spellStart"/>
      <w:r w:rsidRPr="00403568">
        <w:t>Eraut</w:t>
      </w:r>
      <w:proofErr w:type="spellEnd"/>
      <w:r w:rsidRPr="00403568">
        <w:t xml:space="preserve"> highlights the importance of other kinds of cultural knowledge, some of which might be written down or </w:t>
      </w:r>
      <w:r w:rsidR="00BC525E" w:rsidRPr="00403568">
        <w:t xml:space="preserve">otherwise </w:t>
      </w:r>
      <w:r w:rsidRPr="00403568">
        <w:t>captured and</w:t>
      </w:r>
      <w:r w:rsidR="0013228E" w:rsidRPr="00403568">
        <w:t>,</w:t>
      </w:r>
      <w:r w:rsidRPr="00403568">
        <w:t xml:space="preserve"> in the context of knowledge about two-year-olds</w:t>
      </w:r>
      <w:r w:rsidR="00BC525E" w:rsidRPr="00403568">
        <w:t>,</w:t>
      </w:r>
      <w:r w:rsidRPr="00403568">
        <w:t xml:space="preserve"> this includes popular texts such as ‘</w:t>
      </w:r>
      <w:r w:rsidR="005352EC" w:rsidRPr="00403568">
        <w:t xml:space="preserve">Toddler </w:t>
      </w:r>
      <w:r w:rsidRPr="00403568">
        <w:t xml:space="preserve">Taming’ </w:t>
      </w:r>
      <w:r w:rsidR="005352EC" w:rsidRPr="00403568">
        <w:t>(Green, 1999) or programmes like ‘</w:t>
      </w:r>
      <w:proofErr w:type="spellStart"/>
      <w:r w:rsidR="005352EC" w:rsidRPr="00403568">
        <w:t>Supern</w:t>
      </w:r>
      <w:r w:rsidRPr="00403568">
        <w:t>anny</w:t>
      </w:r>
      <w:proofErr w:type="spellEnd"/>
      <w:r w:rsidRPr="00403568">
        <w:t>’</w:t>
      </w:r>
      <w:r w:rsidR="005352EC" w:rsidRPr="00403568">
        <w:t xml:space="preserve"> (Channel 4, 2004</w:t>
      </w:r>
      <w:r w:rsidRPr="00403568">
        <w:t>)</w:t>
      </w:r>
      <w:r w:rsidR="00BC525E" w:rsidRPr="00403568">
        <w:t>.</w:t>
      </w:r>
      <w:r w:rsidR="005F7B10" w:rsidRPr="00403568">
        <w:t xml:space="preserve"> </w:t>
      </w:r>
      <w:proofErr w:type="spellStart"/>
      <w:r w:rsidR="005F7B10" w:rsidRPr="00403568">
        <w:t>Eraut</w:t>
      </w:r>
      <w:proofErr w:type="spellEnd"/>
      <w:r w:rsidRPr="00403568">
        <w:t xml:space="preserve"> also </w:t>
      </w:r>
      <w:r w:rsidR="00E21C76" w:rsidRPr="00403568">
        <w:t xml:space="preserve">refers to </w:t>
      </w:r>
      <w:r w:rsidRPr="00403568">
        <w:t>other knowledge acquired through acculturation into a workplace setting</w:t>
      </w:r>
      <w:r w:rsidR="0013228E" w:rsidRPr="00403568">
        <w:t>:</w:t>
      </w:r>
      <w:r w:rsidR="00E21C76" w:rsidRPr="00403568">
        <w:t xml:space="preserve"> this</w:t>
      </w:r>
      <w:r w:rsidRPr="00403568">
        <w:t xml:space="preserve"> w</w:t>
      </w:r>
      <w:r w:rsidR="00E21C76" w:rsidRPr="00403568">
        <w:t>ould</w:t>
      </w:r>
      <w:r w:rsidRPr="00403568">
        <w:t xml:space="preserve"> include the ways in which practitioners, parents and families talk about two-year-olds. Both in the academic literature and within popular discourse, two-year-olds are </w:t>
      </w:r>
      <w:r w:rsidR="00BC525E" w:rsidRPr="00403568">
        <w:t xml:space="preserve">often </w:t>
      </w:r>
      <w:r w:rsidRPr="00403568">
        <w:t>portrayed as a distinctive sub-group</w:t>
      </w:r>
      <w:r w:rsidR="00EE4B55" w:rsidRPr="00403568">
        <w:t>,</w:t>
      </w:r>
      <w:r w:rsidRPr="00403568">
        <w:t xml:space="preserve"> as the</w:t>
      </w:r>
      <w:r w:rsidR="00E21C76" w:rsidRPr="00403568">
        <w:t xml:space="preserve"> popular</w:t>
      </w:r>
      <w:r w:rsidRPr="00403568">
        <w:t xml:space="preserve"> terms ‘Terrible Twos’ and ‘toddler tantrums’ imply. </w:t>
      </w:r>
    </w:p>
    <w:p w14:paraId="3AC529D3" w14:textId="373E746F" w:rsidR="00640225" w:rsidRPr="00403568" w:rsidRDefault="008359D7" w:rsidP="00D26ED2">
      <w:pPr>
        <w:ind w:right="521"/>
      </w:pPr>
      <w:r>
        <w:t>Many practitioners will have acquired an understanding of the ‘twoness of two’ from textbooks setting out developmental</w:t>
      </w:r>
      <w:r w:rsidR="00A71FEA">
        <w:t xml:space="preserve"> milestones updatin</w:t>
      </w:r>
      <w:r w:rsidR="00DF0E9F">
        <w:t>g</w:t>
      </w:r>
      <w:r w:rsidR="00A71FEA">
        <w:t xml:space="preserve"> the work of Sheridan (1960)</w:t>
      </w:r>
      <w:r w:rsidR="00DF0E9F">
        <w:t>,</w:t>
      </w:r>
      <w:r>
        <w:t xml:space="preserve"> </w:t>
      </w:r>
      <w:r w:rsidR="00A71FEA">
        <w:t xml:space="preserve">such as </w:t>
      </w:r>
      <w:proofErr w:type="spellStart"/>
      <w:r>
        <w:t>Meggitt</w:t>
      </w:r>
      <w:proofErr w:type="spellEnd"/>
      <w:r>
        <w:t xml:space="preserve"> and Sunderland (2000). These sources present an image of </w:t>
      </w:r>
      <w:r w:rsidR="00D900A0">
        <w:t>‘</w:t>
      </w:r>
      <w:r>
        <w:t>the two-year-old child</w:t>
      </w:r>
      <w:r w:rsidR="00D900A0">
        <w:t>’</w:t>
      </w:r>
      <w:r>
        <w:t xml:space="preserve"> derived from psychological literature</w:t>
      </w:r>
      <w:r w:rsidR="00D900A0">
        <w:t>:</w:t>
      </w:r>
      <w:r>
        <w:t xml:space="preserve"> </w:t>
      </w:r>
      <w:r w:rsidR="00D900A0">
        <w:t>d</w:t>
      </w:r>
      <w:r w:rsidR="00640225" w:rsidRPr="00403568">
        <w:t xml:space="preserve">evelopmentally, a child’s third year is </w:t>
      </w:r>
      <w:r w:rsidR="00DF0E9F">
        <w:t>generally marked by a rapid expansion</w:t>
      </w:r>
      <w:r w:rsidR="00640225" w:rsidRPr="00403568">
        <w:t xml:space="preserve"> of expressive language, great strides (often literally) with mobility and oscillating shifts between the pursuit of more independence </w:t>
      </w:r>
      <w:r w:rsidR="00DF0E9F">
        <w:t xml:space="preserve">- </w:t>
      </w:r>
      <w:r w:rsidR="00997B8B">
        <w:t>an ‘explosion of self-awareness’: Goldschmi</w:t>
      </w:r>
      <w:r w:rsidR="00DF0E9F">
        <w:t>e</w:t>
      </w:r>
      <w:r w:rsidR="00997B8B">
        <w:t xml:space="preserve">d and Jackson, 2004:142) </w:t>
      </w:r>
      <w:r w:rsidR="00DF0E9F">
        <w:t xml:space="preserve">- </w:t>
      </w:r>
      <w:r w:rsidR="00640225" w:rsidRPr="00403568">
        <w:t xml:space="preserve">and continuing need for help with meeting basic needs (eating, drinking, sleeping and toileting). </w:t>
      </w:r>
      <w:r w:rsidR="00D900A0">
        <w:t>However, using information about developmental milestones can restrict and constrain practitioners’ view of the development of an individual child (</w:t>
      </w:r>
      <w:proofErr w:type="spellStart"/>
      <w:r w:rsidR="00D900A0">
        <w:t>Burman</w:t>
      </w:r>
      <w:proofErr w:type="spellEnd"/>
      <w:r w:rsidR="00D900A0">
        <w:t xml:space="preserve"> 2007) and care needs to be exercised</w:t>
      </w:r>
      <w:r w:rsidR="007A1F77">
        <w:t xml:space="preserve"> when applying</w:t>
      </w:r>
      <w:r w:rsidR="00D900A0">
        <w:t xml:space="preserve"> knowledge of the broad developmental sequences by considering the context in which that development is taking place.  </w:t>
      </w:r>
      <w:r w:rsidR="00954E95">
        <w:t>Increasing</w:t>
      </w:r>
      <w:r w:rsidR="00DF0E9F">
        <w:t xml:space="preserve"> mobility and dexterity</w:t>
      </w:r>
      <w:r w:rsidR="00206FCF">
        <w:t xml:space="preserve"> mean that</w:t>
      </w:r>
      <w:r w:rsidR="0082346F" w:rsidRPr="00403568">
        <w:t xml:space="preserve"> t</w:t>
      </w:r>
      <w:r w:rsidR="00640225" w:rsidRPr="00403568">
        <w:t>wo-year-olds</w:t>
      </w:r>
      <w:r w:rsidR="00EE4B55" w:rsidRPr="00403568">
        <w:t xml:space="preserve"> </w:t>
      </w:r>
      <w:r w:rsidR="0082346F" w:rsidRPr="00403568">
        <w:t xml:space="preserve">can </w:t>
      </w:r>
      <w:r w:rsidR="007A1F77">
        <w:t xml:space="preserve">access a </w:t>
      </w:r>
      <w:r w:rsidR="0082346F" w:rsidRPr="00403568">
        <w:t>much wider range of places to explore</w:t>
      </w:r>
      <w:r w:rsidR="00F578F8" w:rsidRPr="00403568">
        <w:t xml:space="preserve">. </w:t>
      </w:r>
      <w:r w:rsidR="00206FCF">
        <w:t>Although this will depend on their opportunities in their first two years, m</w:t>
      </w:r>
      <w:r w:rsidR="00D900A0">
        <w:t>any will</w:t>
      </w:r>
      <w:r w:rsidR="00640225" w:rsidRPr="00403568">
        <w:t xml:space="preserve"> still need help with personal hygiene and feeding; they </w:t>
      </w:r>
      <w:r w:rsidR="00D900A0">
        <w:t xml:space="preserve">will generally </w:t>
      </w:r>
      <w:r w:rsidR="00640225" w:rsidRPr="00403568">
        <w:t>need more sleep than their older peers; and require the guidance of adults to help them develop appropriate boundaries for interactions and emotional responses</w:t>
      </w:r>
      <w:r w:rsidR="00CA4B5F" w:rsidRPr="00403568">
        <w:t xml:space="preserve"> as they move into more </w:t>
      </w:r>
      <w:r w:rsidR="00640225" w:rsidRPr="00403568">
        <w:lastRenderedPageBreak/>
        <w:t>complex social environments. This range of development unfolding on so many fronts tends to amplify the variability both between children and within individuals, meaning that all two-year-old</w:t>
      </w:r>
      <w:r w:rsidR="00206A9B" w:rsidRPr="00403568">
        <w:t>s</w:t>
      </w:r>
      <w:r w:rsidR="00640225" w:rsidRPr="00403568">
        <w:t xml:space="preserve"> </w:t>
      </w:r>
      <w:r w:rsidR="00DF0E9F">
        <w:t xml:space="preserve">will </w:t>
      </w:r>
      <w:r w:rsidR="00640225" w:rsidRPr="00403568">
        <w:t>have their own particular combinations of care and educational needs. It is against this backdrop of general variability</w:t>
      </w:r>
      <w:r w:rsidR="003F2A00" w:rsidRPr="00403568">
        <w:t xml:space="preserve"> </w:t>
      </w:r>
      <w:r w:rsidR="00640225" w:rsidRPr="00403568">
        <w:t xml:space="preserve">in the third year that a range of developmental delays and disorders may become apparent, such as </w:t>
      </w:r>
      <w:r w:rsidR="00640225" w:rsidRPr="00403568">
        <w:rPr>
          <w:lang w:val="en-US"/>
        </w:rPr>
        <w:t>speech and language difficulties</w:t>
      </w:r>
      <w:r w:rsidR="00640225" w:rsidRPr="00403568">
        <w:t xml:space="preserve">, </w:t>
      </w:r>
      <w:r w:rsidR="00640225" w:rsidRPr="00403568">
        <w:rPr>
          <w:lang w:val="en-US"/>
        </w:rPr>
        <w:t xml:space="preserve">autism, developmental dyspraxia </w:t>
      </w:r>
      <w:r w:rsidR="00640225" w:rsidRPr="00403568">
        <w:t xml:space="preserve">and </w:t>
      </w:r>
      <w:r w:rsidR="00640225" w:rsidRPr="00403568">
        <w:rPr>
          <w:lang w:val="en-US"/>
        </w:rPr>
        <w:t>complex learning difficulties and disabilities (CLDD)</w:t>
      </w:r>
      <w:r w:rsidR="00640225" w:rsidRPr="00403568">
        <w:t xml:space="preserve"> </w:t>
      </w:r>
      <w:r w:rsidR="00640225" w:rsidRPr="00403568">
        <w:rPr>
          <w:lang w:val="en-US"/>
        </w:rPr>
        <w:t>(Carpenter et al., 2011).</w:t>
      </w:r>
    </w:p>
    <w:p w14:paraId="38E2616D" w14:textId="6A7ACB31" w:rsidR="00640225" w:rsidRPr="00403568" w:rsidRDefault="00B80F9A" w:rsidP="00D26ED2">
      <w:pPr>
        <w:ind w:right="521"/>
      </w:pPr>
      <w:r w:rsidRPr="00403568">
        <w:t>W</w:t>
      </w:r>
      <w:r w:rsidR="00DF0E9F">
        <w:t>orking with two-year-olds can</w:t>
      </w:r>
      <w:r w:rsidR="00640225" w:rsidRPr="00403568">
        <w:t xml:space="preserve"> </w:t>
      </w:r>
      <w:r w:rsidRPr="00403568">
        <w:t xml:space="preserve">therefore </w:t>
      </w:r>
      <w:r w:rsidR="00DF0E9F">
        <w:t xml:space="preserve">be </w:t>
      </w:r>
      <w:r w:rsidR="00640225" w:rsidRPr="00403568">
        <w:t>physically and emotionally demanding, labour intensive</w:t>
      </w:r>
      <w:r w:rsidR="00FA4886" w:rsidRPr="00403568">
        <w:t xml:space="preserve"> a</w:t>
      </w:r>
      <w:r w:rsidR="00640225" w:rsidRPr="00403568">
        <w:t>nd unpredictable</w:t>
      </w:r>
      <w:r w:rsidRPr="00403568">
        <w:t xml:space="preserve"> (O’Sullivan and Chambers, 2014)</w:t>
      </w:r>
      <w:r w:rsidR="00640225" w:rsidRPr="00403568">
        <w:t xml:space="preserve">. </w:t>
      </w:r>
      <w:r w:rsidRPr="00403568">
        <w:t>Furthermore t</w:t>
      </w:r>
      <w:r w:rsidR="00640225" w:rsidRPr="00403568">
        <w:t xml:space="preserve">ensions between different ways of thinking about this age group mean that practitioners can find the work mentally taxing as well, because they are trying to negotiate a narrative through the competing voices which shape their understanding of their work. </w:t>
      </w:r>
      <w:r w:rsidR="00E838B0" w:rsidRPr="00403568">
        <w:t>This will include their understanding of</w:t>
      </w:r>
      <w:r w:rsidR="003F2A00" w:rsidRPr="00403568">
        <w:t xml:space="preserve"> policy objectives</w:t>
      </w:r>
      <w:r w:rsidR="00E838B0" w:rsidRPr="00403568">
        <w:t xml:space="preserve">, </w:t>
      </w:r>
      <w:r w:rsidR="00950B53" w:rsidRPr="00403568">
        <w:t>notably</w:t>
      </w:r>
      <w:r w:rsidR="00E838B0" w:rsidRPr="00403568">
        <w:t xml:space="preserve"> </w:t>
      </w:r>
      <w:r w:rsidR="00950B53" w:rsidRPr="00403568">
        <w:t>how they understand the thinking</w:t>
      </w:r>
      <w:r w:rsidR="003F2A00" w:rsidRPr="00403568">
        <w:t xml:space="preserve"> behind investment in the </w:t>
      </w:r>
      <w:r w:rsidR="00DC09E1" w:rsidRPr="00403568">
        <w:t>two-year-old</w:t>
      </w:r>
      <w:r w:rsidR="003F2A00" w:rsidRPr="00403568">
        <w:t xml:space="preserve"> provision. We have already outlined in the introduction </w:t>
      </w:r>
      <w:r w:rsidR="00950B53" w:rsidRPr="00403568">
        <w:t>the</w:t>
      </w:r>
      <w:r w:rsidRPr="00403568">
        <w:t xml:space="preserve"> initiative’s</w:t>
      </w:r>
      <w:r w:rsidR="003F2A00" w:rsidRPr="00403568">
        <w:t xml:space="preserve"> focus on supporting disadvantaged families</w:t>
      </w:r>
      <w:r w:rsidR="00950B53" w:rsidRPr="00403568">
        <w:t>; when this is c</w:t>
      </w:r>
      <w:r w:rsidR="003F2A00" w:rsidRPr="00403568">
        <w:t>ombine</w:t>
      </w:r>
      <w:r w:rsidR="00950B53" w:rsidRPr="00403568">
        <w:t>d</w:t>
      </w:r>
      <w:r w:rsidR="003F2A00" w:rsidRPr="00403568">
        <w:t xml:space="preserve"> with </w:t>
      </w:r>
      <w:r w:rsidRPr="00403568">
        <w:t>a</w:t>
      </w:r>
      <w:r w:rsidR="003F2A00" w:rsidRPr="00403568">
        <w:t xml:space="preserve"> curriculum that has evolved through Birth to Three Matters to the current EYFS </w:t>
      </w:r>
      <w:r w:rsidR="00950B53" w:rsidRPr="00403568">
        <w:t xml:space="preserve">this amounts to a </w:t>
      </w:r>
      <w:r w:rsidR="00206A9B" w:rsidRPr="00403568">
        <w:t>policy investment in provid</w:t>
      </w:r>
      <w:r w:rsidR="00950B53" w:rsidRPr="00403568">
        <w:t>ing</w:t>
      </w:r>
      <w:r w:rsidR="00206A9B" w:rsidRPr="00403568">
        <w:t xml:space="preserve"> </w:t>
      </w:r>
      <w:r w:rsidR="003F2A00" w:rsidRPr="00403568">
        <w:t>a developmental support structure</w:t>
      </w:r>
      <w:r w:rsidR="00206A9B" w:rsidRPr="00403568">
        <w:t xml:space="preserve"> </w:t>
      </w:r>
      <w:r w:rsidRPr="00403568">
        <w:t xml:space="preserve">to promote </w:t>
      </w:r>
      <w:r w:rsidR="00206A9B" w:rsidRPr="00403568">
        <w:t>equal life chances</w:t>
      </w:r>
      <w:r w:rsidRPr="00403568">
        <w:t xml:space="preserve"> for two-year-olds</w:t>
      </w:r>
      <w:r w:rsidR="003F2A00" w:rsidRPr="00403568">
        <w:t>. Key to</w:t>
      </w:r>
      <w:r w:rsidR="00206A9B" w:rsidRPr="00403568">
        <w:t xml:space="preserve"> providing this developmental support</w:t>
      </w:r>
      <w:r w:rsidR="003F2A00" w:rsidRPr="00403568">
        <w:t xml:space="preserve"> </w:t>
      </w:r>
      <w:r w:rsidR="00A25A30" w:rsidRPr="00403568">
        <w:t xml:space="preserve">is </w:t>
      </w:r>
      <w:r w:rsidR="003F2A00" w:rsidRPr="00403568">
        <w:t xml:space="preserve">ensuring that </w:t>
      </w:r>
      <w:r w:rsidR="00DC09E1" w:rsidRPr="00403568">
        <w:t>two-year-old</w:t>
      </w:r>
      <w:r w:rsidR="003F2A00" w:rsidRPr="00403568">
        <w:t xml:space="preserve">s are able to access a </w:t>
      </w:r>
      <w:r w:rsidR="008A5C87" w:rsidRPr="00403568">
        <w:t xml:space="preserve">high </w:t>
      </w:r>
      <w:r w:rsidR="003F2A00" w:rsidRPr="00403568">
        <w:t>quality early years education place</w:t>
      </w:r>
      <w:r w:rsidR="00FA4886" w:rsidRPr="00403568">
        <w:t xml:space="preserve">. </w:t>
      </w:r>
      <w:r w:rsidR="008A5C87" w:rsidRPr="00403568">
        <w:t>Q</w:t>
      </w:r>
      <w:r w:rsidR="003F2A00" w:rsidRPr="00403568">
        <w:t xml:space="preserve">uality </w:t>
      </w:r>
      <w:r w:rsidR="008A5C87" w:rsidRPr="00403568">
        <w:t xml:space="preserve">is therefore </w:t>
      </w:r>
      <w:r w:rsidR="003F2A00" w:rsidRPr="00403568">
        <w:t xml:space="preserve">understood as central to the </w:t>
      </w:r>
      <w:r w:rsidR="008A5C87" w:rsidRPr="00403568">
        <w:t xml:space="preserve">successful </w:t>
      </w:r>
      <w:r w:rsidR="003F2A00" w:rsidRPr="00403568">
        <w:t xml:space="preserve">provision of places for </w:t>
      </w:r>
      <w:r w:rsidR="00DC09E1" w:rsidRPr="00403568">
        <w:t>two-year-old</w:t>
      </w:r>
      <w:r w:rsidR="003F2A00" w:rsidRPr="00403568">
        <w:t xml:space="preserve">s, but </w:t>
      </w:r>
      <w:r w:rsidR="008A5C87" w:rsidRPr="00403568">
        <w:t xml:space="preserve">this then </w:t>
      </w:r>
      <w:r w:rsidR="003F2A00" w:rsidRPr="00403568">
        <w:t xml:space="preserve">raises questions </w:t>
      </w:r>
      <w:r w:rsidR="008A5C87" w:rsidRPr="00403568">
        <w:t xml:space="preserve">about </w:t>
      </w:r>
      <w:r w:rsidR="003F2A00" w:rsidRPr="00403568">
        <w:t>what</w:t>
      </w:r>
      <w:r w:rsidR="00FA4886" w:rsidRPr="00403568">
        <w:t xml:space="preserve"> </w:t>
      </w:r>
      <w:r w:rsidR="005F7B10" w:rsidRPr="00403568">
        <w:t>constitutes</w:t>
      </w:r>
      <w:r w:rsidR="003F2A00" w:rsidRPr="00403568">
        <w:t xml:space="preserve"> </w:t>
      </w:r>
      <w:r w:rsidR="008A5C87" w:rsidRPr="00403568">
        <w:t>‘</w:t>
      </w:r>
      <w:r w:rsidR="003F2A00" w:rsidRPr="00403568">
        <w:t>quality</w:t>
      </w:r>
      <w:r w:rsidR="008A5C87" w:rsidRPr="00403568">
        <w:t>’</w:t>
      </w:r>
      <w:r w:rsidRPr="00403568">
        <w:t xml:space="preserve"> </w:t>
      </w:r>
      <w:r w:rsidR="003F2A00" w:rsidRPr="00403568">
        <w:t xml:space="preserve">and </w:t>
      </w:r>
      <w:r w:rsidR="008A5C87" w:rsidRPr="00403568">
        <w:t xml:space="preserve">leads </w:t>
      </w:r>
      <w:r w:rsidRPr="00403568">
        <w:t xml:space="preserve">us </w:t>
      </w:r>
      <w:r w:rsidR="008A5C87" w:rsidRPr="00403568">
        <w:t xml:space="preserve">to consideration of </w:t>
      </w:r>
      <w:r w:rsidR="003F2A00" w:rsidRPr="00403568">
        <w:t xml:space="preserve">the contested nature of quality. </w:t>
      </w:r>
    </w:p>
    <w:p w14:paraId="5FC0659E" w14:textId="77777777" w:rsidR="003F2A00" w:rsidRPr="00403568" w:rsidRDefault="009A6A11" w:rsidP="009A6A11">
      <w:pPr>
        <w:pStyle w:val="Heading4"/>
      </w:pPr>
      <w:r w:rsidRPr="00403568">
        <w:t>Thinking about</w:t>
      </w:r>
      <w:r w:rsidR="003F2A00" w:rsidRPr="00403568">
        <w:t xml:space="preserve"> Quality</w:t>
      </w:r>
    </w:p>
    <w:p w14:paraId="73074220" w14:textId="77777777" w:rsidR="00F6299C" w:rsidRPr="00403568" w:rsidRDefault="007A73F1" w:rsidP="00D26ED2">
      <w:pPr>
        <w:ind w:right="521"/>
      </w:pPr>
      <w:r w:rsidRPr="00403568">
        <w:t xml:space="preserve">Debates on the nature of quality in early years provision </w:t>
      </w:r>
      <w:r w:rsidR="00F6299C" w:rsidRPr="00403568">
        <w:t>are</w:t>
      </w:r>
      <w:r w:rsidRPr="00403568">
        <w:t xml:space="preserve"> well </w:t>
      </w:r>
      <w:r w:rsidR="00CD447B" w:rsidRPr="00403568">
        <w:t xml:space="preserve">rehearsed </w:t>
      </w:r>
      <w:r w:rsidRPr="00403568">
        <w:t>(see</w:t>
      </w:r>
      <w:r w:rsidR="0077308C" w:rsidRPr="00403568">
        <w:t xml:space="preserve"> for example; </w:t>
      </w:r>
      <w:r w:rsidR="008A5C87" w:rsidRPr="00403568">
        <w:t xml:space="preserve">Dahlberg et al., </w:t>
      </w:r>
      <w:r w:rsidR="00C95DAF" w:rsidRPr="00403568">
        <w:t>2007</w:t>
      </w:r>
      <w:r w:rsidR="008A5C87" w:rsidRPr="00403568">
        <w:t xml:space="preserve">; </w:t>
      </w:r>
      <w:r w:rsidRPr="00403568">
        <w:t>Rosenthal, 2007;</w:t>
      </w:r>
      <w:r w:rsidR="008A5C87" w:rsidRPr="00403568">
        <w:t xml:space="preserve"> Penn, 20</w:t>
      </w:r>
      <w:r w:rsidR="005D5EE1" w:rsidRPr="00403568">
        <w:t>11</w:t>
      </w:r>
      <w:r w:rsidR="008A5C87" w:rsidRPr="00403568">
        <w:t xml:space="preserve">; </w:t>
      </w:r>
      <w:proofErr w:type="spellStart"/>
      <w:r w:rsidR="008A5C87" w:rsidRPr="00403568">
        <w:t>Cottle</w:t>
      </w:r>
      <w:proofErr w:type="spellEnd"/>
      <w:r w:rsidR="008A5C87" w:rsidRPr="00403568">
        <w:t xml:space="preserve"> and Alexander, 2012</w:t>
      </w:r>
      <w:r w:rsidR="0077308C" w:rsidRPr="00403568">
        <w:t>). T</w:t>
      </w:r>
      <w:r w:rsidR="00E034F1" w:rsidRPr="00403568">
        <w:t>he</w:t>
      </w:r>
      <w:r w:rsidR="0077308C" w:rsidRPr="00403568">
        <w:t xml:space="preserve"> </w:t>
      </w:r>
      <w:r w:rsidR="00206A9B" w:rsidRPr="00403568">
        <w:t xml:space="preserve">debates </w:t>
      </w:r>
      <w:r w:rsidR="0077308C" w:rsidRPr="00403568">
        <w:t xml:space="preserve">are not </w:t>
      </w:r>
      <w:r w:rsidR="008A5C87" w:rsidRPr="00403568">
        <w:t xml:space="preserve">only about </w:t>
      </w:r>
      <w:r w:rsidR="0077308C" w:rsidRPr="00403568">
        <w:t xml:space="preserve">the features that can be used to </w:t>
      </w:r>
      <w:r w:rsidR="0077308C" w:rsidRPr="00403568">
        <w:rPr>
          <w:i/>
          <w:iCs/>
        </w:rPr>
        <w:t>describe</w:t>
      </w:r>
      <w:r w:rsidR="0077308C" w:rsidRPr="00403568">
        <w:t xml:space="preserve"> quality (both in relation to structura</w:t>
      </w:r>
      <w:r w:rsidR="00FA1420" w:rsidRPr="00403568">
        <w:t xml:space="preserve">l and process characteristics), </w:t>
      </w:r>
      <w:r w:rsidR="0077308C" w:rsidRPr="00403568">
        <w:t xml:space="preserve">they are also </w:t>
      </w:r>
      <w:r w:rsidR="008A5C87" w:rsidRPr="00403568">
        <w:t xml:space="preserve">concerned </w:t>
      </w:r>
      <w:r w:rsidR="0077308C" w:rsidRPr="00403568">
        <w:t xml:space="preserve">with the </w:t>
      </w:r>
      <w:r w:rsidR="0077308C" w:rsidRPr="00403568">
        <w:rPr>
          <w:i/>
          <w:iCs/>
        </w:rPr>
        <w:t>role</w:t>
      </w:r>
      <w:r w:rsidR="0077308C" w:rsidRPr="00403568">
        <w:t xml:space="preserve"> of quality (</w:t>
      </w:r>
      <w:r w:rsidR="008A5C87" w:rsidRPr="00403568">
        <w:t xml:space="preserve">as </w:t>
      </w:r>
      <w:r w:rsidR="0077308C" w:rsidRPr="00403568">
        <w:t>a system of accountability or a mechanism for informing and developing practice). Layered upon these debates are contested positions</w:t>
      </w:r>
      <w:r w:rsidR="008A5C87" w:rsidRPr="00403568">
        <w:t>:</w:t>
      </w:r>
      <w:r w:rsidR="0077308C" w:rsidRPr="00403568">
        <w:t xml:space="preserve"> whether quality is an enlightenment project (with an end goal to be strived for and reached) or</w:t>
      </w:r>
      <w:r w:rsidR="00206A9B" w:rsidRPr="00403568">
        <w:t xml:space="preserve"> a</w:t>
      </w:r>
      <w:r w:rsidR="0077308C" w:rsidRPr="00403568">
        <w:t xml:space="preserve"> dynamic </w:t>
      </w:r>
      <w:r w:rsidR="008A5C87" w:rsidRPr="00403568">
        <w:t xml:space="preserve">post-modern </w:t>
      </w:r>
      <w:r w:rsidR="0077308C" w:rsidRPr="00403568">
        <w:t>concept that is cultural</w:t>
      </w:r>
      <w:r w:rsidR="00E034F1" w:rsidRPr="00403568">
        <w:t>ly</w:t>
      </w:r>
      <w:r w:rsidR="0077308C" w:rsidRPr="00403568">
        <w:t xml:space="preserve"> and historically determined. A positivistic and rationalist epistemology frames quality as an evaluative concept</w:t>
      </w:r>
      <w:r w:rsidR="008A5C87" w:rsidRPr="00403568">
        <w:t xml:space="preserve"> (Dahlberg et al., 2007; Moss, 2014)</w:t>
      </w:r>
      <w:r w:rsidR="0077308C" w:rsidRPr="00403568">
        <w:t xml:space="preserve">, focused on cognitive and economic outcomes, goals, and quality assurance procedures. </w:t>
      </w:r>
    </w:p>
    <w:p w14:paraId="7880BCC2" w14:textId="77777777" w:rsidR="00F6299C" w:rsidRPr="00403568" w:rsidRDefault="0077308C" w:rsidP="00D26ED2">
      <w:pPr>
        <w:ind w:left="720" w:right="521"/>
      </w:pPr>
      <w:r w:rsidRPr="00403568">
        <w:t xml:space="preserve"> </w:t>
      </w:r>
      <w:r w:rsidR="00F6299C" w:rsidRPr="00403568">
        <w:rPr>
          <w:i/>
          <w:iCs/>
        </w:rPr>
        <w:t>‘Conditions for learning in pre-school are influenced by ideologies and theories that are developed in global ecosystems and that inextricably link toget</w:t>
      </w:r>
      <w:r w:rsidR="00FA1420" w:rsidRPr="00403568">
        <w:rPr>
          <w:i/>
          <w:iCs/>
        </w:rPr>
        <w:t xml:space="preserve">her time, culture and society. </w:t>
      </w:r>
      <w:r w:rsidR="00F6299C" w:rsidRPr="00403568">
        <w:rPr>
          <w:i/>
          <w:iCs/>
        </w:rPr>
        <w:t>Thus, the meaning of pre-school quality and teacher competence is tied to the influence of culture, context and societal intentions relating to the child and childhood (Moss, 2004) as well as to the political and educational intentions for preschool (Sylva et al., 2006)</w:t>
      </w:r>
      <w:r w:rsidR="00FA1420" w:rsidRPr="00403568">
        <w:t xml:space="preserve">’ </w:t>
      </w:r>
      <w:r w:rsidR="00F6299C" w:rsidRPr="00403568">
        <w:t>(Sheridan et al, 2011, p. 416).</w:t>
      </w:r>
    </w:p>
    <w:p w14:paraId="7DD6577B" w14:textId="77777777" w:rsidR="00177EC2" w:rsidRPr="00403568" w:rsidRDefault="00350ECD" w:rsidP="00D26ED2">
      <w:pPr>
        <w:ind w:right="521"/>
      </w:pPr>
      <w:r w:rsidRPr="00403568">
        <w:t xml:space="preserve">The </w:t>
      </w:r>
      <w:r w:rsidR="00045027" w:rsidRPr="00403568">
        <w:t>c</w:t>
      </w:r>
      <w:r w:rsidR="00F6299C" w:rsidRPr="00403568">
        <w:t>ultural context</w:t>
      </w:r>
      <w:r w:rsidRPr="00403568">
        <w:t xml:space="preserve">s of early years settings are </w:t>
      </w:r>
      <w:r w:rsidR="00F6299C" w:rsidRPr="00403568">
        <w:t>complex</w:t>
      </w:r>
      <w:r w:rsidRPr="00403568">
        <w:t xml:space="preserve"> and can</w:t>
      </w:r>
      <w:r w:rsidR="00F6299C" w:rsidRPr="00403568">
        <w:t xml:space="preserve"> </w:t>
      </w:r>
      <w:r w:rsidR="00DB5682" w:rsidRPr="00403568">
        <w:t>be part of</w:t>
      </w:r>
      <w:r w:rsidR="00F6299C" w:rsidRPr="00403568">
        <w:t xml:space="preserve"> positivist systems of accountability as the result of policy frameworks (such as Ofsted), </w:t>
      </w:r>
      <w:r w:rsidRPr="00403568">
        <w:t>as well as</w:t>
      </w:r>
      <w:r w:rsidR="00DB5682" w:rsidRPr="00403568">
        <w:t xml:space="preserve"> reflecting</w:t>
      </w:r>
      <w:r w:rsidRPr="00403568">
        <w:t xml:space="preserve"> </w:t>
      </w:r>
      <w:r w:rsidR="00F6299C" w:rsidRPr="00403568">
        <w:t xml:space="preserve">the perspectives of a range </w:t>
      </w:r>
      <w:r w:rsidR="00DB5682" w:rsidRPr="00403568">
        <w:t xml:space="preserve">of </w:t>
      </w:r>
      <w:r w:rsidR="00F6299C" w:rsidRPr="00403568">
        <w:t xml:space="preserve">other stakeholders: </w:t>
      </w:r>
      <w:r w:rsidR="00177EC2" w:rsidRPr="00403568">
        <w:t>practitioners, parents and</w:t>
      </w:r>
      <w:r w:rsidR="00F6299C" w:rsidRPr="00403568">
        <w:t xml:space="preserve"> </w:t>
      </w:r>
      <w:r w:rsidR="00F6299C" w:rsidRPr="00403568">
        <w:lastRenderedPageBreak/>
        <w:t>children.</w:t>
      </w:r>
      <w:r w:rsidR="00177EC2" w:rsidRPr="00403568">
        <w:t xml:space="preserve"> Here we consider these multiple perspectives and the consequences for practitioners who </w:t>
      </w:r>
      <w:r w:rsidR="00DB5682" w:rsidRPr="00403568">
        <w:t xml:space="preserve">need to take into account </w:t>
      </w:r>
      <w:r w:rsidR="00177EC2" w:rsidRPr="00403568">
        <w:t>th</w:t>
      </w:r>
      <w:r w:rsidR="00DB5682" w:rsidRPr="00403568">
        <w:t>is</w:t>
      </w:r>
      <w:r w:rsidR="00177EC2" w:rsidRPr="00403568">
        <w:t xml:space="preserve"> multitude of views. </w:t>
      </w:r>
    </w:p>
    <w:p w14:paraId="22E71760" w14:textId="77777777" w:rsidR="00F6299C" w:rsidRPr="00403568" w:rsidRDefault="00177EC2" w:rsidP="00D26ED2">
      <w:pPr>
        <w:ind w:right="521"/>
      </w:pPr>
      <w:r w:rsidRPr="00403568">
        <w:t xml:space="preserve">The position of a monitoring body such as Ofsted means that it </w:t>
      </w:r>
      <w:r w:rsidR="00A23721" w:rsidRPr="00403568">
        <w:t>can be</w:t>
      </w:r>
      <w:r w:rsidRPr="00403568">
        <w:t xml:space="preserve"> open to criticism for </w:t>
      </w:r>
      <w:r w:rsidR="00DB5682" w:rsidRPr="00403568">
        <w:t xml:space="preserve">operating as </w:t>
      </w:r>
      <w:r w:rsidRPr="00403568">
        <w:t xml:space="preserve">a panoptic gaze that monitors, regulates and </w:t>
      </w:r>
      <w:r w:rsidR="00DB5682" w:rsidRPr="00403568">
        <w:t xml:space="preserve">(according to some) </w:t>
      </w:r>
      <w:r w:rsidRPr="00403568">
        <w:t>controls early years practitioners</w:t>
      </w:r>
      <w:r w:rsidR="0090675A" w:rsidRPr="00403568">
        <w:t xml:space="preserve"> </w:t>
      </w:r>
      <w:r w:rsidR="00A23721" w:rsidRPr="00403568">
        <w:t>(Osgood, 2006)</w:t>
      </w:r>
      <w:r w:rsidRPr="00403568">
        <w:t xml:space="preserve">. </w:t>
      </w:r>
      <w:r w:rsidR="00E034F1" w:rsidRPr="00403568">
        <w:t xml:space="preserve">Where the dominant discourse is that of the funding and regulating authority, practitioners may feel pressured into framing their work so that it matches what the funder appears to require, which </w:t>
      </w:r>
      <w:r w:rsidR="00DB5682" w:rsidRPr="00403568">
        <w:t xml:space="preserve">can </w:t>
      </w:r>
      <w:r w:rsidR="00E034F1" w:rsidRPr="00403568">
        <w:t xml:space="preserve">raise questions about the authenticity of work and therefore </w:t>
      </w:r>
      <w:r w:rsidR="00DB5682" w:rsidRPr="00403568">
        <w:t xml:space="preserve">its </w:t>
      </w:r>
      <w:r w:rsidR="00E034F1" w:rsidRPr="00403568">
        <w:t>quality (</w:t>
      </w:r>
      <w:proofErr w:type="spellStart"/>
      <w:r w:rsidR="00E034F1" w:rsidRPr="00403568">
        <w:rPr>
          <w:shd w:val="clear" w:color="auto" w:fill="FFFFFF"/>
        </w:rPr>
        <w:t>Löfdahl</w:t>
      </w:r>
      <w:proofErr w:type="spellEnd"/>
      <w:r w:rsidR="00E034F1" w:rsidRPr="00403568">
        <w:rPr>
          <w:rStyle w:val="apple-converted-space"/>
          <w:shd w:val="clear" w:color="auto" w:fill="FFFFFF"/>
        </w:rPr>
        <w:t> </w:t>
      </w:r>
      <w:r w:rsidR="00E034F1" w:rsidRPr="00403568">
        <w:rPr>
          <w:shd w:val="clear" w:color="auto" w:fill="FFFFFF"/>
        </w:rPr>
        <w:t>&amp;</w:t>
      </w:r>
      <w:r w:rsidR="00E034F1" w:rsidRPr="00403568">
        <w:rPr>
          <w:rStyle w:val="apple-converted-space"/>
          <w:shd w:val="clear" w:color="auto" w:fill="FFFFFF"/>
        </w:rPr>
        <w:t> </w:t>
      </w:r>
      <w:r w:rsidR="00E034F1" w:rsidRPr="00403568">
        <w:rPr>
          <w:shd w:val="clear" w:color="auto" w:fill="FFFFFF"/>
        </w:rPr>
        <w:t>Pérez Prieto</w:t>
      </w:r>
      <w:r w:rsidR="00E034F1" w:rsidRPr="00403568">
        <w:t xml:space="preserve">, 2009).  </w:t>
      </w:r>
      <w:proofErr w:type="spellStart"/>
      <w:r w:rsidR="00E034F1" w:rsidRPr="00403568">
        <w:t>Cottle</w:t>
      </w:r>
      <w:proofErr w:type="spellEnd"/>
      <w:r w:rsidR="00E034F1" w:rsidRPr="00403568">
        <w:t xml:space="preserve"> (2011) talks of practitioners ‘doing quality’ work and finds that practitioners feel that they are learning from accounts of ‘what works’ elsewhere rather than from internally formulated understandings of what might constitute quality, an approach which </w:t>
      </w:r>
      <w:proofErr w:type="spellStart"/>
      <w:r w:rsidR="00E034F1" w:rsidRPr="00403568">
        <w:t>Bies</w:t>
      </w:r>
      <w:r w:rsidR="00FA1420" w:rsidRPr="00403568">
        <w:t>ta</w:t>
      </w:r>
      <w:proofErr w:type="spellEnd"/>
      <w:r w:rsidR="00FA1420" w:rsidRPr="00403568">
        <w:t xml:space="preserve"> (2007) argues ‘won’t work’. </w:t>
      </w:r>
      <w:r w:rsidRPr="00403568">
        <w:t xml:space="preserve">The notion of an oppressive system of accountability </w:t>
      </w:r>
      <w:r w:rsidR="00762ABC" w:rsidRPr="00403568">
        <w:t>(Ball, 2003</w:t>
      </w:r>
      <w:r w:rsidRPr="00403568">
        <w:t xml:space="preserve">) that moulds the character of provision through various policy objectives </w:t>
      </w:r>
      <w:r w:rsidR="00DB5682" w:rsidRPr="00403568">
        <w:t xml:space="preserve">(Osgood, 2006) </w:t>
      </w:r>
      <w:r w:rsidR="009D389C" w:rsidRPr="00403568">
        <w:t>is perhaps inevitable given political structures</w:t>
      </w:r>
      <w:r w:rsidR="00D54F6E" w:rsidRPr="00403568">
        <w:t xml:space="preserve"> and </w:t>
      </w:r>
      <w:r w:rsidR="00DB5682" w:rsidRPr="00403568">
        <w:t xml:space="preserve">their </w:t>
      </w:r>
      <w:r w:rsidR="00D54F6E" w:rsidRPr="00403568">
        <w:t>influence on early year</w:t>
      </w:r>
      <w:r w:rsidR="00FA1420" w:rsidRPr="00403568">
        <w:t>s</w:t>
      </w:r>
      <w:r w:rsidR="00D54F6E" w:rsidRPr="00403568">
        <w:t xml:space="preserve"> practice</w:t>
      </w:r>
      <w:r w:rsidR="009D389C" w:rsidRPr="00403568">
        <w:t>.</w:t>
      </w:r>
      <w:r w:rsidR="00F578F8" w:rsidRPr="00403568">
        <w:t xml:space="preserve"> However, the degree of variation in the form and activity of early years providers points to the importance of negotiating what quality frameworks mean for individual early years settings and of working out how practitioners understand and respond to different versions of quality.</w:t>
      </w:r>
      <w:r w:rsidR="009D389C" w:rsidRPr="00403568">
        <w:t xml:space="preserve"> </w:t>
      </w:r>
    </w:p>
    <w:p w14:paraId="167883F0" w14:textId="77777777" w:rsidR="00D54F6E" w:rsidRPr="00403568" w:rsidRDefault="00AF1DED" w:rsidP="0058583D">
      <w:pPr>
        <w:ind w:right="521"/>
      </w:pPr>
      <w:r w:rsidRPr="00403568">
        <w:t xml:space="preserve">Ofsted </w:t>
      </w:r>
      <w:proofErr w:type="spellStart"/>
      <w:r w:rsidRPr="00403568">
        <w:t>gradings</w:t>
      </w:r>
      <w:proofErr w:type="spellEnd"/>
      <w:r w:rsidRPr="00403568">
        <w:t xml:space="preserve"> are frequently used as markers of quality (Butler et al., 2014) but Butler et al. also note that Ofsted </w:t>
      </w:r>
      <w:proofErr w:type="spellStart"/>
      <w:r w:rsidRPr="00403568">
        <w:t>gradings</w:t>
      </w:r>
      <w:proofErr w:type="spellEnd"/>
      <w:r w:rsidRPr="00403568">
        <w:t xml:space="preserve"> were poorly correlated with other markers of quality such as ECERS</w:t>
      </w:r>
      <w:r w:rsidR="00376265" w:rsidRPr="00403568">
        <w:t xml:space="preserve"> (Harms et al. 1998)</w:t>
      </w:r>
      <w:r w:rsidRPr="00403568">
        <w:t xml:space="preserve">, a finding which </w:t>
      </w:r>
      <w:proofErr w:type="spellStart"/>
      <w:r w:rsidRPr="00403568">
        <w:t>Mathers</w:t>
      </w:r>
      <w:proofErr w:type="spellEnd"/>
      <w:r w:rsidRPr="00403568">
        <w:t xml:space="preserve"> and </w:t>
      </w:r>
      <w:proofErr w:type="spellStart"/>
      <w:r w:rsidRPr="00403568">
        <w:t>Smees</w:t>
      </w:r>
      <w:proofErr w:type="spellEnd"/>
      <w:r w:rsidRPr="00403568">
        <w:t xml:space="preserve"> (2014) have confirmed. </w:t>
      </w:r>
      <w:r w:rsidR="00D54F6E" w:rsidRPr="00403568">
        <w:t xml:space="preserve">Whilst Ofsted serves </w:t>
      </w:r>
      <w:r w:rsidR="0058583D" w:rsidRPr="00403568">
        <w:t xml:space="preserve">the </w:t>
      </w:r>
      <w:r w:rsidR="00D54F6E" w:rsidRPr="00403568">
        <w:t xml:space="preserve">function of monitoring the quality of provision in a mixed market model, </w:t>
      </w:r>
      <w:r w:rsidR="00FA1420" w:rsidRPr="00403568">
        <w:t>such a</w:t>
      </w:r>
      <w:r w:rsidR="00D54F6E" w:rsidRPr="00403568">
        <w:t xml:space="preserve"> model also means that</w:t>
      </w:r>
      <w:r w:rsidR="002D13E9" w:rsidRPr="00403568">
        <w:t>,</w:t>
      </w:r>
      <w:r w:rsidR="00D54F6E" w:rsidRPr="00403568">
        <w:t xml:space="preserve"> even where places are funded by the state, as with the </w:t>
      </w:r>
      <w:r w:rsidR="00DC09E1" w:rsidRPr="00403568">
        <w:t>two-year-old</w:t>
      </w:r>
      <w:r w:rsidR="00D54F6E" w:rsidRPr="00403568">
        <w:t xml:space="preserve"> provision</w:t>
      </w:r>
      <w:r w:rsidR="002D13E9" w:rsidRPr="00403568">
        <w:t>, parental choice</w:t>
      </w:r>
      <w:r w:rsidR="00D54F6E" w:rsidRPr="00403568">
        <w:t xml:space="preserve"> </w:t>
      </w:r>
      <w:r w:rsidR="001C56CC" w:rsidRPr="00403568">
        <w:t xml:space="preserve">also </w:t>
      </w:r>
      <w:r w:rsidR="00D54F6E" w:rsidRPr="00403568">
        <w:t>plays a role in formulating a view of quality. Whilst there ha</w:t>
      </w:r>
      <w:r w:rsidR="002D13E9" w:rsidRPr="00403568">
        <w:t>ve</w:t>
      </w:r>
      <w:r w:rsidR="00D54F6E" w:rsidRPr="00403568">
        <w:t xml:space="preserve"> been criticisms that parents do not always know how to </w:t>
      </w:r>
      <w:r w:rsidR="00DA161E" w:rsidRPr="00403568">
        <w:t xml:space="preserve">assess the quality of provision, </w:t>
      </w:r>
      <w:r w:rsidR="00D54F6E" w:rsidRPr="00403568">
        <w:t xml:space="preserve">this assumes that there is an agreed definition </w:t>
      </w:r>
      <w:r w:rsidR="002D13E9" w:rsidRPr="00403568">
        <w:t>of quality to which</w:t>
      </w:r>
      <w:r w:rsidR="00D54F6E" w:rsidRPr="00403568">
        <w:t xml:space="preserve"> they should subscrib</w:t>
      </w:r>
      <w:r w:rsidR="002D13E9" w:rsidRPr="00403568">
        <w:t>e</w:t>
      </w:r>
      <w:r w:rsidR="00D54F6E" w:rsidRPr="00403568">
        <w:t xml:space="preserve">. </w:t>
      </w:r>
      <w:r w:rsidR="003452A2" w:rsidRPr="00403568">
        <w:t xml:space="preserve">Increasingly there is evidence that parents turn to Ofsted grades </w:t>
      </w:r>
      <w:r w:rsidR="00DA161E" w:rsidRPr="00403568">
        <w:t xml:space="preserve">in their assessments of quality, </w:t>
      </w:r>
      <w:r w:rsidR="003452A2" w:rsidRPr="00403568">
        <w:t xml:space="preserve">but questions have been </w:t>
      </w:r>
      <w:r w:rsidR="002D13E9" w:rsidRPr="00403568">
        <w:t xml:space="preserve">raised over </w:t>
      </w:r>
      <w:r w:rsidR="003452A2" w:rsidRPr="00403568">
        <w:t>parents</w:t>
      </w:r>
      <w:r w:rsidR="002D13E9" w:rsidRPr="00403568">
        <w:t>’ capacity</w:t>
      </w:r>
      <w:r w:rsidR="003452A2" w:rsidRPr="00403568">
        <w:t xml:space="preserve"> to digest the information provided in the reports</w:t>
      </w:r>
      <w:r w:rsidR="00DA161E" w:rsidRPr="00403568">
        <w:t xml:space="preserve"> (</w:t>
      </w:r>
      <w:proofErr w:type="spellStart"/>
      <w:r w:rsidR="00DA161E" w:rsidRPr="00403568">
        <w:t>Mathers</w:t>
      </w:r>
      <w:proofErr w:type="spellEnd"/>
      <w:r w:rsidR="00DA161E" w:rsidRPr="00403568">
        <w:t xml:space="preserve"> et al.</w:t>
      </w:r>
      <w:r w:rsidR="00D26ED2" w:rsidRPr="00403568">
        <w:t>,</w:t>
      </w:r>
      <w:r w:rsidR="00DA161E" w:rsidRPr="00403568">
        <w:t xml:space="preserve"> 2012)</w:t>
      </w:r>
      <w:r w:rsidR="003452A2" w:rsidRPr="00403568">
        <w:t>. Parents also use other</w:t>
      </w:r>
      <w:r w:rsidR="002D13E9" w:rsidRPr="00403568">
        <w:t xml:space="preserve"> ways to come to a judgement about quality</w:t>
      </w:r>
      <w:r w:rsidR="003452A2" w:rsidRPr="00403568">
        <w:t>; they talk to each other and respond to how they are met within the setting, using their personal experiences and interactions to construct their own</w:t>
      </w:r>
      <w:r w:rsidR="00F578F8" w:rsidRPr="00403568">
        <w:t xml:space="preserve"> judgements o</w:t>
      </w:r>
      <w:r w:rsidR="003452A2" w:rsidRPr="00403568">
        <w:t>f quality (</w:t>
      </w:r>
      <w:proofErr w:type="spellStart"/>
      <w:r w:rsidR="003452A2" w:rsidRPr="00403568">
        <w:t>Brooker</w:t>
      </w:r>
      <w:proofErr w:type="spellEnd"/>
      <w:r w:rsidR="003452A2" w:rsidRPr="00403568">
        <w:t>, 201</w:t>
      </w:r>
      <w:r w:rsidR="001C56CC" w:rsidRPr="00403568">
        <w:t xml:space="preserve">0). </w:t>
      </w:r>
      <w:proofErr w:type="spellStart"/>
      <w:r w:rsidR="00D54F6E" w:rsidRPr="00403568">
        <w:t>Grammatikopoulos</w:t>
      </w:r>
      <w:proofErr w:type="spellEnd"/>
      <w:r w:rsidR="00D54F6E" w:rsidRPr="00403568">
        <w:t xml:space="preserve"> et al</w:t>
      </w:r>
      <w:r w:rsidR="002D13E9" w:rsidRPr="00403568">
        <w:t>.</w:t>
      </w:r>
      <w:r w:rsidR="00D54F6E" w:rsidRPr="00403568">
        <w:t xml:space="preserve"> (2014) in </w:t>
      </w:r>
      <w:r w:rsidR="002D13E9" w:rsidRPr="00403568">
        <w:t>Greece</w:t>
      </w:r>
      <w:r w:rsidR="00D54F6E" w:rsidRPr="00403568">
        <w:t xml:space="preserve"> and Hu et al. (2014) in Australia note that parents and practitioners may have different priorities </w:t>
      </w:r>
      <w:r w:rsidR="002D13E9" w:rsidRPr="00403568">
        <w:t>in considering</w:t>
      </w:r>
      <w:r w:rsidR="00D54F6E" w:rsidRPr="00403568">
        <w:t xml:space="preserve"> what constitutes quality.</w:t>
      </w:r>
      <w:r w:rsidR="003452A2" w:rsidRPr="00403568">
        <w:t xml:space="preserve"> </w:t>
      </w:r>
      <w:proofErr w:type="gramStart"/>
      <w:r w:rsidR="002D13E9" w:rsidRPr="00403568">
        <w:t>T</w:t>
      </w:r>
      <w:r w:rsidR="003452A2" w:rsidRPr="00403568">
        <w:t>he market model</w:t>
      </w:r>
      <w:r w:rsidR="002D13E9" w:rsidRPr="00403568">
        <w:t>, however,</w:t>
      </w:r>
      <w:r w:rsidR="003452A2" w:rsidRPr="00403568">
        <w:t xml:space="preserve"> positions practitioner</w:t>
      </w:r>
      <w:r w:rsidR="002B4E65" w:rsidRPr="00403568">
        <w:t>s</w:t>
      </w:r>
      <w:r w:rsidR="003452A2" w:rsidRPr="00403568">
        <w:t xml:space="preserve"> in a role that requires them to respond to multiple perspectives</w:t>
      </w:r>
      <w:r w:rsidR="002D13E9" w:rsidRPr="00403568">
        <w:t xml:space="preserve"> – </w:t>
      </w:r>
      <w:r w:rsidR="0058583D" w:rsidRPr="00403568">
        <w:t xml:space="preserve">including those of </w:t>
      </w:r>
      <w:r w:rsidR="002D13E9" w:rsidRPr="00403568">
        <w:t xml:space="preserve">parents and Ofsted </w:t>
      </w:r>
      <w:r w:rsidR="00FA1420" w:rsidRPr="00403568">
        <w:t>–</w:t>
      </w:r>
      <w:r w:rsidR="003452A2" w:rsidRPr="00403568">
        <w:t xml:space="preserve"> to remain viable.</w:t>
      </w:r>
      <w:proofErr w:type="gramEnd"/>
      <w:r w:rsidR="003452A2" w:rsidRPr="00403568">
        <w:t xml:space="preserve"> </w:t>
      </w:r>
    </w:p>
    <w:p w14:paraId="286A3B4C" w14:textId="77777777" w:rsidR="003452A2" w:rsidRPr="00403568" w:rsidRDefault="003452A2" w:rsidP="00D26ED2">
      <w:pPr>
        <w:ind w:right="521"/>
      </w:pPr>
      <w:proofErr w:type="spellStart"/>
      <w:r w:rsidRPr="00403568">
        <w:t>Taguma</w:t>
      </w:r>
      <w:proofErr w:type="spellEnd"/>
      <w:r w:rsidRPr="00403568">
        <w:t xml:space="preserve"> et al</w:t>
      </w:r>
      <w:r w:rsidR="002D13E9" w:rsidRPr="00403568">
        <w:t>.</w:t>
      </w:r>
      <w:r w:rsidR="001C56CC" w:rsidRPr="00403568">
        <w:t xml:space="preserve"> (2012</w:t>
      </w:r>
      <w:r w:rsidR="002D13E9" w:rsidRPr="00403568">
        <w:t xml:space="preserve">), working within the epistemological stance underpinning </w:t>
      </w:r>
      <w:r w:rsidR="002D13E9" w:rsidRPr="00403568">
        <w:rPr>
          <w:rFonts w:ascii="Arial" w:hAnsi="Arial" w:cs="Arial"/>
          <w:lang w:val="en-US"/>
        </w:rPr>
        <w:t>New Zealand’s early childhood education (ECE) curriculum,</w:t>
      </w:r>
      <w:r w:rsidRPr="00403568">
        <w:t xml:space="preserve"> acknowledge that families and communities need to be involved in developing ‘quality’ provision for two-year-olds, but they recognise that adapting to local needs </w:t>
      </w:r>
      <w:r w:rsidR="002D13E9" w:rsidRPr="00403568">
        <w:t>can pose</w:t>
      </w:r>
      <w:r w:rsidRPr="00403568">
        <w:t xml:space="preserve"> challenge</w:t>
      </w:r>
      <w:r w:rsidR="002D13E9" w:rsidRPr="00403568">
        <w:t>s</w:t>
      </w:r>
      <w:r w:rsidR="001C56CC" w:rsidRPr="00403568">
        <w:t xml:space="preserve">. </w:t>
      </w:r>
      <w:r w:rsidRPr="00403568">
        <w:t xml:space="preserve">Where communities and families are involved in developing provision, they will focus on what works for them and even in local contexts the priorities of families and communities may be complex and conflicted.  </w:t>
      </w:r>
    </w:p>
    <w:p w14:paraId="363174A5" w14:textId="08813476" w:rsidR="009D389C" w:rsidRPr="00403568" w:rsidRDefault="003452A2" w:rsidP="00D26ED2">
      <w:pPr>
        <w:ind w:right="521"/>
      </w:pPr>
      <w:r w:rsidRPr="00403568">
        <w:lastRenderedPageBreak/>
        <w:t xml:space="preserve">The ideas and practices of those working in the </w:t>
      </w:r>
      <w:r w:rsidR="003C7412" w:rsidRPr="00403568">
        <w:t>e</w:t>
      </w:r>
      <w:r w:rsidRPr="00403568">
        <w:t xml:space="preserve">arly </w:t>
      </w:r>
      <w:r w:rsidR="003C7412" w:rsidRPr="00403568">
        <w:t>y</w:t>
      </w:r>
      <w:r w:rsidRPr="00403568">
        <w:t xml:space="preserve">ears </w:t>
      </w:r>
      <w:r w:rsidR="003C7412" w:rsidRPr="00403568">
        <w:t xml:space="preserve">sector </w:t>
      </w:r>
      <w:r w:rsidRPr="00403568">
        <w:t>are also shaped by practitioners’ own histories and learning (</w:t>
      </w:r>
      <w:proofErr w:type="spellStart"/>
      <w:r w:rsidRPr="00403568">
        <w:t>Cottle</w:t>
      </w:r>
      <w:proofErr w:type="spellEnd"/>
      <w:r w:rsidRPr="00403568">
        <w:t xml:space="preserve">, 2011). Their professional experience is rooted in the emotional aspects of their work, aspects </w:t>
      </w:r>
      <w:r w:rsidR="000851B6" w:rsidRPr="00403568">
        <w:t>that</w:t>
      </w:r>
      <w:r w:rsidRPr="00403568">
        <w:t xml:space="preserve"> are far less reducible to scale</w:t>
      </w:r>
      <w:r w:rsidR="007B6A3A" w:rsidRPr="00403568">
        <w:t xml:space="preserve">s and numbers for measurement. </w:t>
      </w:r>
      <w:r w:rsidRPr="00403568">
        <w:t xml:space="preserve">Success is understood as being highly contextualised to the individual setting (Tobin, 2005). </w:t>
      </w:r>
      <w:r w:rsidR="009442E2" w:rsidRPr="00403568">
        <w:t>Practitioners</w:t>
      </w:r>
      <w:r w:rsidRPr="00403568">
        <w:t xml:space="preserve"> use more qualitative terms to talk about what early years provision is all about, </w:t>
      </w:r>
      <w:r w:rsidR="009442E2" w:rsidRPr="00403568">
        <w:t xml:space="preserve">using the language of subjective experience </w:t>
      </w:r>
      <w:r w:rsidRPr="00403568">
        <w:t>(feel, care, experience, see, observe), drawing on their own experiences of childhood and of caring for their own and others’ children outside the work context (</w:t>
      </w:r>
      <w:proofErr w:type="spellStart"/>
      <w:r w:rsidRPr="00403568">
        <w:t>Wickett</w:t>
      </w:r>
      <w:proofErr w:type="spellEnd"/>
      <w:r w:rsidRPr="00403568">
        <w:t xml:space="preserve"> and </w:t>
      </w:r>
      <w:proofErr w:type="spellStart"/>
      <w:r w:rsidRPr="00403568">
        <w:t>Georgeson</w:t>
      </w:r>
      <w:proofErr w:type="spellEnd"/>
      <w:r w:rsidRPr="00403568">
        <w:t>, 2012).</w:t>
      </w:r>
    </w:p>
    <w:p w14:paraId="2254B2B0" w14:textId="77777777" w:rsidR="00F6299C" w:rsidRPr="00403568" w:rsidRDefault="00F42684" w:rsidP="00D26ED2">
      <w:pPr>
        <w:pStyle w:val="Heading3"/>
      </w:pPr>
      <w:bookmarkStart w:id="38" w:name="_Toc267001749"/>
      <w:r w:rsidRPr="00403568">
        <w:t>Pedagogy</w:t>
      </w:r>
      <w:bookmarkEnd w:id="38"/>
    </w:p>
    <w:p w14:paraId="2657CE20" w14:textId="77777777" w:rsidR="001C68BD" w:rsidRPr="00403568" w:rsidRDefault="00F42684" w:rsidP="00D26ED2">
      <w:pPr>
        <w:ind w:right="521"/>
      </w:pPr>
      <w:r w:rsidRPr="00403568">
        <w:t>Given the multiple influences on understandings of quality</w:t>
      </w:r>
      <w:r w:rsidR="009442E2" w:rsidRPr="00403568">
        <w:t>,</w:t>
      </w:r>
      <w:r w:rsidRPr="00403568">
        <w:t xml:space="preserve"> it is perhaps unsurprising that there are numerous ways in which to approach </w:t>
      </w:r>
      <w:r w:rsidR="001C68BD" w:rsidRPr="00403568">
        <w:t xml:space="preserve">how to work with children. Pedagogy is here understood as the implementation of epistemology; thinking in practice about how early years teaching and learning happen. It relates to how practitioners combine caring and educating: </w:t>
      </w:r>
      <w:r w:rsidR="009442E2" w:rsidRPr="00403568">
        <w:t xml:space="preserve">how they believe they can help children learn </w:t>
      </w:r>
      <w:r w:rsidR="001C68BD" w:rsidRPr="00403568">
        <w:t>what they believ</w:t>
      </w:r>
      <w:r w:rsidR="00FC2758" w:rsidRPr="00403568">
        <w:t xml:space="preserve">e children should be learning. </w:t>
      </w:r>
      <w:r w:rsidR="001C68BD" w:rsidRPr="00403568">
        <w:t>It covers structural issues such as staffing ratios, staff qualifications and resources as well as curriculum matters: how</w:t>
      </w:r>
      <w:r w:rsidR="009442E2" w:rsidRPr="00403568">
        <w:t xml:space="preserve"> children should be learning different aspect</w:t>
      </w:r>
      <w:r w:rsidR="00167CEF" w:rsidRPr="00403568">
        <w:t>s</w:t>
      </w:r>
      <w:r w:rsidR="009442E2" w:rsidRPr="00403568">
        <w:t xml:space="preserve"> of the curriculum</w:t>
      </w:r>
      <w:r w:rsidR="001C68BD" w:rsidRPr="00403568">
        <w:t>; and what the role of the practitioner might be</w:t>
      </w:r>
      <w:r w:rsidR="00A41563" w:rsidRPr="00403568">
        <w:t>.</w:t>
      </w:r>
      <w:r w:rsidR="00FC2758" w:rsidRPr="00403568">
        <w:t xml:space="preserve"> In addition,</w:t>
      </w:r>
      <w:r w:rsidR="005C5936" w:rsidRPr="00403568">
        <w:t xml:space="preserve"> </w:t>
      </w:r>
      <w:r w:rsidR="00FC2758" w:rsidRPr="00403568">
        <w:t xml:space="preserve">it </w:t>
      </w:r>
      <w:r w:rsidR="001C68BD" w:rsidRPr="00403568">
        <w:t>extend</w:t>
      </w:r>
      <w:r w:rsidR="00FC2758" w:rsidRPr="00403568">
        <w:t>s</w:t>
      </w:r>
      <w:r w:rsidR="001C68BD" w:rsidRPr="00403568">
        <w:t xml:space="preserve"> to </w:t>
      </w:r>
      <w:r w:rsidR="00A41563" w:rsidRPr="00403568">
        <w:t xml:space="preserve">how the environment might be arranged to support learning and </w:t>
      </w:r>
      <w:r w:rsidR="001C68BD" w:rsidRPr="00403568">
        <w:t xml:space="preserve">how the setting invites or deters potential users </w:t>
      </w:r>
      <w:r w:rsidR="00A41563" w:rsidRPr="00403568">
        <w:t xml:space="preserve">through </w:t>
      </w:r>
      <w:r w:rsidR="001C68BD" w:rsidRPr="00403568">
        <w:t xml:space="preserve">the use of what </w:t>
      </w:r>
      <w:proofErr w:type="spellStart"/>
      <w:r w:rsidR="001C68BD" w:rsidRPr="00403568">
        <w:t>Georgeson</w:t>
      </w:r>
      <w:proofErr w:type="spellEnd"/>
      <w:r w:rsidR="001C68BD" w:rsidRPr="00403568">
        <w:t xml:space="preserve"> and </w:t>
      </w:r>
      <w:proofErr w:type="spellStart"/>
      <w:r w:rsidR="001C68BD" w:rsidRPr="00403568">
        <w:t>Boag</w:t>
      </w:r>
      <w:proofErr w:type="spellEnd"/>
      <w:r w:rsidR="001C68BD" w:rsidRPr="00403568">
        <w:t>-Munroe (2012) call ‘</w:t>
      </w:r>
      <w:proofErr w:type="spellStart"/>
      <w:r w:rsidR="001C68BD" w:rsidRPr="00403568">
        <w:t>architexture</w:t>
      </w:r>
      <w:proofErr w:type="spellEnd"/>
      <w:r w:rsidR="001C68BD" w:rsidRPr="00403568">
        <w:t>’: the particular combinations of shapes, materials, textures and colours used to construct and decorate settings.</w:t>
      </w:r>
    </w:p>
    <w:p w14:paraId="118B6058" w14:textId="77777777" w:rsidR="001C68BD" w:rsidRPr="00403568" w:rsidRDefault="001A1688" w:rsidP="00076ED0">
      <w:pPr>
        <w:ind w:right="522"/>
      </w:pPr>
      <w:r w:rsidRPr="00403568">
        <w:t>How</w:t>
      </w:r>
      <w:r w:rsidR="00276E59" w:rsidRPr="00403568">
        <w:t xml:space="preserve"> adult</w:t>
      </w:r>
      <w:r w:rsidRPr="00403568">
        <w:t xml:space="preserve">s </w:t>
      </w:r>
      <w:r w:rsidR="00B00C40" w:rsidRPr="00403568">
        <w:t xml:space="preserve">should </w:t>
      </w:r>
      <w:r w:rsidRPr="00403568">
        <w:t>go about</w:t>
      </w:r>
      <w:r w:rsidR="00276E59" w:rsidRPr="00403568">
        <w:t xml:space="preserve"> promoting children’s learning </w:t>
      </w:r>
      <w:r w:rsidR="00B00C40" w:rsidRPr="00403568">
        <w:t xml:space="preserve">in the early years continues to </w:t>
      </w:r>
      <w:r w:rsidR="0058583D" w:rsidRPr="00403568">
        <w:t xml:space="preserve">be </w:t>
      </w:r>
      <w:r w:rsidR="00B00C40" w:rsidRPr="00403568">
        <w:t>subject to debate; while play is widely placed at the centre of children’s learning and development, there is less agreement about how much adults should intervene to guide play.</w:t>
      </w:r>
      <w:r w:rsidR="00276E59" w:rsidRPr="00403568">
        <w:t xml:space="preserve"> </w:t>
      </w:r>
      <w:r w:rsidR="00B00C40" w:rsidRPr="00403568">
        <w:t xml:space="preserve">Wood (2009) outlines the development of </w:t>
      </w:r>
      <w:proofErr w:type="gramStart"/>
      <w:r w:rsidR="00B00C40" w:rsidRPr="00403568">
        <w:t>a pedagogy</w:t>
      </w:r>
      <w:proofErr w:type="gramEnd"/>
      <w:r w:rsidR="00B00C40" w:rsidRPr="00403568">
        <w:t xml:space="preserve"> of </w:t>
      </w:r>
      <w:r w:rsidR="00204939" w:rsidRPr="00403568">
        <w:rPr>
          <w:rFonts w:cstheme="minorHAnsi"/>
        </w:rPr>
        <w:t xml:space="preserve">play </w:t>
      </w:r>
      <w:r w:rsidR="00B00C40" w:rsidRPr="00403568">
        <w:rPr>
          <w:rFonts w:cstheme="minorHAnsi"/>
        </w:rPr>
        <w:t xml:space="preserve">which includes </w:t>
      </w:r>
      <w:r w:rsidR="001C68BD" w:rsidRPr="00403568">
        <w:rPr>
          <w:rFonts w:cstheme="minorHAnsi"/>
        </w:rPr>
        <w:t>plan</w:t>
      </w:r>
      <w:r w:rsidR="00204939" w:rsidRPr="00403568">
        <w:rPr>
          <w:rFonts w:cstheme="minorHAnsi"/>
        </w:rPr>
        <w:t>ning</w:t>
      </w:r>
      <w:r w:rsidR="001C68BD" w:rsidRPr="00403568">
        <w:rPr>
          <w:rFonts w:cstheme="minorHAnsi"/>
        </w:rPr>
        <w:t xml:space="preserve"> and </w:t>
      </w:r>
      <w:r w:rsidR="0058583D" w:rsidRPr="00403568">
        <w:rPr>
          <w:rFonts w:cstheme="minorHAnsi"/>
        </w:rPr>
        <w:t>re</w:t>
      </w:r>
      <w:r w:rsidR="001C68BD" w:rsidRPr="00403568">
        <w:rPr>
          <w:rFonts w:cstheme="minorHAnsi"/>
        </w:rPr>
        <w:t>sourc</w:t>
      </w:r>
      <w:r w:rsidR="00204939" w:rsidRPr="00403568">
        <w:rPr>
          <w:rFonts w:cstheme="minorHAnsi"/>
        </w:rPr>
        <w:t>ing</w:t>
      </w:r>
      <w:r w:rsidR="001C68BD" w:rsidRPr="00403568">
        <w:rPr>
          <w:rFonts w:cstheme="minorHAnsi"/>
        </w:rPr>
        <w:t xml:space="preserve"> a challenging learning environment</w:t>
      </w:r>
      <w:r w:rsidR="00F578F8" w:rsidRPr="00403568">
        <w:rPr>
          <w:rFonts w:cstheme="minorHAnsi"/>
        </w:rPr>
        <w:t xml:space="preserve"> -</w:t>
      </w:r>
      <w:r w:rsidR="00B00C40" w:rsidRPr="00403568">
        <w:rPr>
          <w:rFonts w:cstheme="minorHAnsi"/>
        </w:rPr>
        <w:t xml:space="preserve"> the more</w:t>
      </w:r>
      <w:r w:rsidR="00B00C40" w:rsidRPr="00403568">
        <w:t xml:space="preserve"> behind-the-scenes asp</w:t>
      </w:r>
      <w:r w:rsidR="0058583D" w:rsidRPr="00403568">
        <w:t>e</w:t>
      </w:r>
      <w:r w:rsidR="00B00C40" w:rsidRPr="00403568">
        <w:t>cts of pedagogy</w:t>
      </w:r>
      <w:r w:rsidR="00F578F8" w:rsidRPr="00403568">
        <w:t xml:space="preserve"> -</w:t>
      </w:r>
      <w:r w:rsidR="00B00C40" w:rsidRPr="00403568">
        <w:t xml:space="preserve"> as well as</w:t>
      </w:r>
      <w:r w:rsidR="001C68BD" w:rsidRPr="00403568">
        <w:rPr>
          <w:rFonts w:cstheme="minorHAnsi"/>
        </w:rPr>
        <w:t xml:space="preserve"> support</w:t>
      </w:r>
      <w:r w:rsidR="00B00C40" w:rsidRPr="00403568">
        <w:rPr>
          <w:rFonts w:cstheme="minorHAnsi"/>
        </w:rPr>
        <w:t>ing</w:t>
      </w:r>
      <w:r w:rsidR="001C68BD" w:rsidRPr="00403568">
        <w:rPr>
          <w:rFonts w:cstheme="minorHAnsi"/>
        </w:rPr>
        <w:t xml:space="preserve"> children’s learning through both planned and spontaneous activities</w:t>
      </w:r>
      <w:r w:rsidR="00B00C40" w:rsidRPr="00403568">
        <w:rPr>
          <w:rFonts w:cstheme="minorHAnsi"/>
        </w:rPr>
        <w:t>. This includes</w:t>
      </w:r>
      <w:r w:rsidR="001C68BD" w:rsidRPr="00403568">
        <w:rPr>
          <w:rFonts w:cstheme="minorHAnsi"/>
        </w:rPr>
        <w:t xml:space="preserve"> extend</w:t>
      </w:r>
      <w:r w:rsidR="00B00C40" w:rsidRPr="00403568">
        <w:rPr>
          <w:rFonts w:cstheme="minorHAnsi"/>
        </w:rPr>
        <w:t>ing</w:t>
      </w:r>
      <w:r w:rsidR="001C68BD" w:rsidRPr="00403568">
        <w:rPr>
          <w:rFonts w:cstheme="minorHAnsi"/>
        </w:rPr>
        <w:t xml:space="preserve"> and develop</w:t>
      </w:r>
      <w:r w:rsidR="00B00C40" w:rsidRPr="00403568">
        <w:rPr>
          <w:rFonts w:cstheme="minorHAnsi"/>
        </w:rPr>
        <w:t>ing</w:t>
      </w:r>
      <w:r w:rsidR="001C68BD" w:rsidRPr="00403568">
        <w:rPr>
          <w:rFonts w:cstheme="minorHAnsi"/>
        </w:rPr>
        <w:t xml:space="preserve"> langua</w:t>
      </w:r>
      <w:r w:rsidR="001C68BD" w:rsidRPr="00403568">
        <w:t>ge and communication through play</w:t>
      </w:r>
      <w:r w:rsidR="00B00C40" w:rsidRPr="00403568">
        <w:t xml:space="preserve"> as well as</w:t>
      </w:r>
      <w:r w:rsidR="001C68BD" w:rsidRPr="00403568">
        <w:t xml:space="preserve"> observ</w:t>
      </w:r>
      <w:r w:rsidR="00B00C40" w:rsidRPr="00403568">
        <w:t>ing</w:t>
      </w:r>
      <w:r w:rsidR="001C68BD" w:rsidRPr="00403568">
        <w:t xml:space="preserve"> and assess</w:t>
      </w:r>
      <w:r w:rsidR="00B00C40" w:rsidRPr="00403568">
        <w:t>ing</w:t>
      </w:r>
      <w:r w:rsidR="001C68BD" w:rsidRPr="00403568">
        <w:t xml:space="preserve"> through play, </w:t>
      </w:r>
      <w:r w:rsidR="00F578F8" w:rsidRPr="00403568">
        <w:t>to</w:t>
      </w:r>
      <w:r w:rsidR="001C68BD" w:rsidRPr="00403568">
        <w:t xml:space="preserve"> ensu</w:t>
      </w:r>
      <w:r w:rsidR="00FC2758" w:rsidRPr="00403568">
        <w:t>r</w:t>
      </w:r>
      <w:r w:rsidR="00F578F8" w:rsidRPr="00403568">
        <w:t>e</w:t>
      </w:r>
      <w:r w:rsidR="00FC2758" w:rsidRPr="00403568">
        <w:t xml:space="preserve"> continuity and progression. </w:t>
      </w:r>
      <w:r w:rsidR="00B00C40" w:rsidRPr="00403568" w:rsidDel="00204939">
        <w:t xml:space="preserve">Siraj-Blatchford (2009) </w:t>
      </w:r>
      <w:r w:rsidR="00B00C40" w:rsidRPr="00403568">
        <w:t>goes further to place</w:t>
      </w:r>
      <w:r w:rsidR="00B00C40" w:rsidRPr="00403568" w:rsidDel="00204939">
        <w:t xml:space="preserve"> the pedagogical role of ‘teaching’ at the centre of efforts to improve quality</w:t>
      </w:r>
      <w:r w:rsidR="00B00C40" w:rsidRPr="00403568">
        <w:t>, but f</w:t>
      </w:r>
      <w:r w:rsidR="001C68BD" w:rsidRPr="00403568">
        <w:t xml:space="preserve">rom </w:t>
      </w:r>
      <w:r w:rsidR="008802C7" w:rsidRPr="00403568">
        <w:t>both</w:t>
      </w:r>
      <w:r w:rsidR="001C68BD" w:rsidRPr="00403568">
        <w:t xml:space="preserve"> perspective</w:t>
      </w:r>
      <w:r w:rsidR="008802C7" w:rsidRPr="00403568">
        <w:t>s</w:t>
      </w:r>
      <w:r w:rsidR="001C68BD" w:rsidRPr="00403568">
        <w:t xml:space="preserve">, effective pedagogy is about co-construction of learning between adults and children through the medium of play, </w:t>
      </w:r>
      <w:r w:rsidR="008802C7" w:rsidRPr="00403568">
        <w:t xml:space="preserve">in </w:t>
      </w:r>
      <w:r w:rsidR="00FC2758" w:rsidRPr="00403568">
        <w:t>activities</w:t>
      </w:r>
      <w:r w:rsidR="000851B6" w:rsidRPr="00403568">
        <w:t xml:space="preserve"> which</w:t>
      </w:r>
      <w:r w:rsidR="001C68BD" w:rsidRPr="00403568">
        <w:t xml:space="preserve"> afford opportunities for learning.  In the context of the two-year-olds offer, this raises the issue of whether such co-construction</w:t>
      </w:r>
      <w:r w:rsidR="00A86EC2" w:rsidRPr="00403568">
        <w:t>, which depends</w:t>
      </w:r>
      <w:r w:rsidR="001C68BD" w:rsidRPr="00403568">
        <w:t xml:space="preserve"> on a level of </w:t>
      </w:r>
      <w:r w:rsidR="00A86EC2" w:rsidRPr="00403568">
        <w:t xml:space="preserve">familiarity, </w:t>
      </w:r>
      <w:r w:rsidR="001C68BD" w:rsidRPr="00403568">
        <w:t>may be more difficult to achieve between practitioner and child than between pare</w:t>
      </w:r>
      <w:r w:rsidR="001C56CC" w:rsidRPr="00403568">
        <w:t>nt/primary caregiver and child.</w:t>
      </w:r>
    </w:p>
    <w:p w14:paraId="17B69BE4" w14:textId="5FC63AA7" w:rsidR="00FC2758" w:rsidRPr="00CC7C93" w:rsidRDefault="00C95579" w:rsidP="00CC7C93">
      <w:pPr>
        <w:widowControl w:val="0"/>
        <w:autoSpaceDE w:val="0"/>
        <w:autoSpaceDN w:val="0"/>
        <w:adjustRightInd w:val="0"/>
        <w:spacing w:after="0"/>
        <w:rPr>
          <w:rFonts w:cs="Times New Roman"/>
          <w:lang w:val="en-US" w:eastAsia="en-US"/>
        </w:rPr>
      </w:pPr>
      <w:r w:rsidRPr="00403568">
        <w:rPr>
          <w:rFonts w:cstheme="minorHAnsi"/>
        </w:rPr>
        <w:t>In the Swedish view of pedagogy, for example, it is an explicit aim to educate teachers for a pr</w:t>
      </w:r>
      <w:r w:rsidR="00AE4775" w:rsidRPr="00403568">
        <w:rPr>
          <w:rFonts w:cstheme="minorHAnsi"/>
        </w:rPr>
        <w:t>ofessional role and to make pre</w:t>
      </w:r>
      <w:r w:rsidRPr="00403568">
        <w:rPr>
          <w:rFonts w:cstheme="minorHAnsi"/>
        </w:rPr>
        <w:t>school more pedagogical, that is, more learning-oriented and of higher qu</w:t>
      </w:r>
      <w:r w:rsidR="001C56CC" w:rsidRPr="00403568">
        <w:rPr>
          <w:rFonts w:cstheme="minorHAnsi"/>
        </w:rPr>
        <w:t xml:space="preserve">ality (Sheridan et al., 2011). </w:t>
      </w:r>
      <w:r w:rsidRPr="00403568">
        <w:rPr>
          <w:rFonts w:cstheme="minorHAnsi"/>
        </w:rPr>
        <w:t xml:space="preserve">In a study </w:t>
      </w:r>
      <w:r w:rsidRPr="00403568">
        <w:rPr>
          <w:rFonts w:cstheme="minorHAnsi"/>
          <w:lang w:val="en-US"/>
        </w:rPr>
        <w:t>based on interviews with teachers from 15 preschools in the cities of Stockholm and Gothenburg and 15 preschools in a rural area in Sweden</w:t>
      </w:r>
      <w:r w:rsidR="00FC2758" w:rsidRPr="00403568">
        <w:rPr>
          <w:rFonts w:cstheme="minorHAnsi"/>
          <w:lang w:val="en-US"/>
        </w:rPr>
        <w:t>,</w:t>
      </w:r>
      <w:r w:rsidRPr="00403568">
        <w:rPr>
          <w:rFonts w:cstheme="minorHAnsi"/>
          <w:lang w:val="en-US"/>
        </w:rPr>
        <w:t xml:space="preserve"> </w:t>
      </w:r>
      <w:r w:rsidRPr="00403568">
        <w:rPr>
          <w:rFonts w:cstheme="minorHAnsi"/>
        </w:rPr>
        <w:t>Sheridan et al. (2011) suggest that Swedish</w:t>
      </w:r>
      <w:r w:rsidR="00AE4775" w:rsidRPr="00403568">
        <w:t xml:space="preserve"> pre</w:t>
      </w:r>
      <w:r w:rsidRPr="00403568">
        <w:t>school practitioners need to have the skills of knowing the how and why of teaching, and of understanding that it is relational and situational</w:t>
      </w:r>
      <w:r w:rsidR="001C56CC" w:rsidRPr="00403568">
        <w:t>.</w:t>
      </w:r>
      <w:r w:rsidR="00076ED0" w:rsidRPr="00403568">
        <w:t xml:space="preserve"> </w:t>
      </w:r>
      <w:r w:rsidR="00076ED0" w:rsidRPr="00403568">
        <w:rPr>
          <w:rFonts w:cstheme="minorHAnsi"/>
          <w:lang w:val="en-US"/>
        </w:rPr>
        <w:t xml:space="preserve">Co-construction of a curriculum in contexts where </w:t>
      </w:r>
      <w:r w:rsidR="00076ED0" w:rsidRPr="00403568">
        <w:t>teachers are expected to exercise pedagogical responsibility does not always, however, leave space for child perspectives. Teachers</w:t>
      </w:r>
      <w:r w:rsidR="00076ED0" w:rsidRPr="00403568">
        <w:rPr>
          <w:rFonts w:cs="Times New Roman"/>
          <w:lang w:val="en-US" w:eastAsia="en-US"/>
        </w:rPr>
        <w:t xml:space="preserve">, through their decisions about what questions to ask, are effectively </w:t>
      </w:r>
      <w:r w:rsidR="00076ED0" w:rsidRPr="00403568">
        <w:rPr>
          <w:rFonts w:cs="Times New Roman"/>
          <w:lang w:val="en-US" w:eastAsia="en-US"/>
        </w:rPr>
        <w:lastRenderedPageBreak/>
        <w:t>the ones making decisions about what curriculum content to develop, in order</w:t>
      </w:r>
      <w:r w:rsidR="00076ED0" w:rsidRPr="00403568">
        <w:t xml:space="preserve"> to stimulate children’s development through their choice of questions, with the danger that ‘</w:t>
      </w:r>
      <w:r w:rsidR="00076ED0" w:rsidRPr="00403568">
        <w:rPr>
          <w:rFonts w:cs="Times New Roman"/>
          <w:lang w:val="en-US" w:eastAsia="en-US"/>
        </w:rPr>
        <w:t>little time is afforded to the children’s own questions, their responses and expressed ideas’</w:t>
      </w:r>
      <w:r w:rsidR="00076ED0" w:rsidRPr="00403568">
        <w:t xml:space="preserve"> (</w:t>
      </w:r>
      <w:proofErr w:type="spellStart"/>
      <w:r w:rsidR="00076ED0" w:rsidRPr="00403568">
        <w:rPr>
          <w:rFonts w:cstheme="minorHAnsi"/>
        </w:rPr>
        <w:t>Jonsson</w:t>
      </w:r>
      <w:proofErr w:type="spellEnd"/>
      <w:r w:rsidR="00076ED0" w:rsidRPr="00403568">
        <w:rPr>
          <w:rFonts w:cstheme="minorHAnsi"/>
        </w:rPr>
        <w:t xml:space="preserve"> and Williams, 2013).</w:t>
      </w:r>
    </w:p>
    <w:p w14:paraId="53873386" w14:textId="77777777" w:rsidR="00CA1699" w:rsidRPr="00403568" w:rsidRDefault="00CA1699" w:rsidP="00D26ED2">
      <w:pPr>
        <w:pStyle w:val="Heading4"/>
      </w:pPr>
      <w:r w:rsidRPr="00403568">
        <w:t>Structural issues</w:t>
      </w:r>
    </w:p>
    <w:p w14:paraId="04D07047" w14:textId="77777777" w:rsidR="001C56CC" w:rsidRPr="00403568" w:rsidRDefault="001C56CC" w:rsidP="001C56CC">
      <w:pPr>
        <w:ind w:right="521"/>
      </w:pPr>
      <w:r w:rsidRPr="00403568">
        <w:t>Staffing ratios, qualifications, resources and collaborative ways of working are identified as important structural aspects of quality (Campbell-Barr, 2009)</w:t>
      </w:r>
      <w:r w:rsidR="00D144E2" w:rsidRPr="00403568">
        <w:t xml:space="preserve"> and high value is </w:t>
      </w:r>
      <w:r w:rsidR="00076ED0" w:rsidRPr="00403568">
        <w:t xml:space="preserve">frequently </w:t>
      </w:r>
      <w:r w:rsidR="00D144E2" w:rsidRPr="00403568">
        <w:t>placed on cleanliness,</w:t>
      </w:r>
      <w:r w:rsidR="00076ED0" w:rsidRPr="00403568">
        <w:t xml:space="preserve"> </w:t>
      </w:r>
      <w:r w:rsidR="00D144E2" w:rsidRPr="00403568">
        <w:t>and the promotion of children’s health (e.g. Sheridan, 200</w:t>
      </w:r>
      <w:r w:rsidR="005D5EE1" w:rsidRPr="00403568">
        <w:t>7</w:t>
      </w:r>
      <w:r w:rsidR="00D144E2" w:rsidRPr="00403568">
        <w:t xml:space="preserve">). </w:t>
      </w:r>
      <w:r w:rsidRPr="00403568">
        <w:t xml:space="preserve">Two-year-old children are at a stage of development when they still need nappy changing and sleep routines </w:t>
      </w:r>
      <w:r w:rsidR="00FC2758" w:rsidRPr="00403568">
        <w:t>in</w:t>
      </w:r>
      <w:r w:rsidRPr="00403568">
        <w:t xml:space="preserve"> the nursery, and approaches to how the intimate needs of these children are met can offer valuable indicators of qual</w:t>
      </w:r>
      <w:r w:rsidR="00FC2758" w:rsidRPr="00403568">
        <w:t xml:space="preserve">ity in two-year-old provision. </w:t>
      </w:r>
      <w:r w:rsidRPr="00403568">
        <w:t xml:space="preserve">The change required to move from a ‘no-nappies’ policy (as noted in </w:t>
      </w:r>
      <w:proofErr w:type="spellStart"/>
      <w:r w:rsidRPr="00403568">
        <w:t>Brooker</w:t>
      </w:r>
      <w:proofErr w:type="spellEnd"/>
      <w:r w:rsidRPr="00403568">
        <w:t>, 2010) to high quality provision for two-year-olds highlights the extent of the difference between models of pedagogy associated with work with three</w:t>
      </w:r>
      <w:r w:rsidR="00FC2758" w:rsidRPr="00403568">
        <w:t>-</w:t>
      </w:r>
      <w:r w:rsidRPr="00403568">
        <w:t xml:space="preserve"> and four</w:t>
      </w:r>
      <w:r w:rsidR="00FC2758" w:rsidRPr="00403568">
        <w:t>-</w:t>
      </w:r>
      <w:r w:rsidRPr="00403568">
        <w:t>year</w:t>
      </w:r>
      <w:r w:rsidR="00FC2758" w:rsidRPr="00403568">
        <w:t>-</w:t>
      </w:r>
      <w:r w:rsidRPr="00403568">
        <w:t xml:space="preserve">olds and those required for work with two-year-olds. </w:t>
      </w:r>
    </w:p>
    <w:p w14:paraId="4B700A0A" w14:textId="77777777" w:rsidR="00C95579" w:rsidRPr="00403568" w:rsidRDefault="00F53DE0" w:rsidP="00D26ED2">
      <w:pPr>
        <w:widowControl w:val="0"/>
        <w:tabs>
          <w:tab w:val="left" w:pos="8505"/>
        </w:tabs>
        <w:autoSpaceDE w:val="0"/>
        <w:autoSpaceDN w:val="0"/>
        <w:adjustRightInd w:val="0"/>
        <w:spacing w:after="0"/>
        <w:rPr>
          <w:rFonts w:cstheme="minorHAnsi"/>
          <w:i/>
          <w:iCs/>
          <w:lang w:val="en-US"/>
        </w:rPr>
      </w:pPr>
      <w:r w:rsidRPr="00403568">
        <w:t>In Nordic countries, p</w:t>
      </w:r>
      <w:proofErr w:type="spellStart"/>
      <w:r w:rsidR="00C95579" w:rsidRPr="00403568">
        <w:rPr>
          <w:rFonts w:cstheme="minorHAnsi"/>
          <w:lang w:val="en-US"/>
        </w:rPr>
        <w:t>reschool</w:t>
      </w:r>
      <w:proofErr w:type="spellEnd"/>
      <w:r w:rsidR="00C95579" w:rsidRPr="00403568">
        <w:rPr>
          <w:rFonts w:cstheme="minorHAnsi"/>
          <w:lang w:val="en-US"/>
        </w:rPr>
        <w:t xml:space="preserve"> attendance by children under three is high; in Norway and Sweden, preschool places are offered to children from the age of one year at the parents’ request and in Iceland 93% of two-year-olds attend preschools. </w:t>
      </w:r>
      <w:r w:rsidR="001C68BD" w:rsidRPr="00403568">
        <w:rPr>
          <w:rFonts w:cstheme="minorHAnsi"/>
          <w:lang w:val="en-US"/>
        </w:rPr>
        <w:t xml:space="preserve">Staff in all three countries are well qualified </w:t>
      </w:r>
      <w:r w:rsidR="00C95579" w:rsidRPr="00403568">
        <w:rPr>
          <w:rFonts w:cstheme="minorHAnsi"/>
          <w:lang w:val="en-US"/>
        </w:rPr>
        <w:t xml:space="preserve">but, </w:t>
      </w:r>
      <w:r w:rsidR="00C95579" w:rsidRPr="00403568">
        <w:rPr>
          <w:rFonts w:cstheme="minorHAnsi"/>
        </w:rPr>
        <w:t xml:space="preserve">in a study using data collected from preschool teachers in </w:t>
      </w:r>
      <w:r w:rsidR="00C95579" w:rsidRPr="00403568">
        <w:rPr>
          <w:rFonts w:cstheme="minorHAnsi"/>
          <w:lang w:val="en-US"/>
        </w:rPr>
        <w:t xml:space="preserve">Iceland, Sweden and Norway, </w:t>
      </w:r>
      <w:proofErr w:type="spellStart"/>
      <w:r w:rsidR="00C95579" w:rsidRPr="00403568">
        <w:rPr>
          <w:rFonts w:cstheme="minorHAnsi"/>
        </w:rPr>
        <w:t>Alvestad</w:t>
      </w:r>
      <w:proofErr w:type="spellEnd"/>
      <w:r w:rsidR="00C95579" w:rsidRPr="00403568">
        <w:rPr>
          <w:rFonts w:cstheme="minorHAnsi"/>
        </w:rPr>
        <w:t xml:space="preserve"> et al. (2014) </w:t>
      </w:r>
      <w:r w:rsidR="00C95579" w:rsidRPr="00403568">
        <w:rPr>
          <w:rFonts w:cstheme="minorHAnsi"/>
          <w:lang w:val="en-US"/>
        </w:rPr>
        <w:t xml:space="preserve">investigated what practitioners found to be </w:t>
      </w:r>
      <w:r w:rsidR="00C95579" w:rsidRPr="00403568">
        <w:rPr>
          <w:rFonts w:cstheme="minorHAnsi"/>
        </w:rPr>
        <w:t xml:space="preserve">most </w:t>
      </w:r>
      <w:r w:rsidR="00C95579" w:rsidRPr="00403568">
        <w:rPr>
          <w:rFonts w:cstheme="minorHAnsi"/>
          <w:lang w:val="en-US"/>
        </w:rPr>
        <w:t>important and most challenging in their work with toddlers and found that it did not match up to the pedagogical ideals outlined above. T</w:t>
      </w:r>
      <w:r w:rsidR="001C68BD" w:rsidRPr="00403568">
        <w:rPr>
          <w:rFonts w:cstheme="minorHAnsi"/>
          <w:lang w:val="en-US"/>
        </w:rPr>
        <w:t xml:space="preserve">he teachers reported challenges in working with young children arising from structural factors (number of children and new physical environments to accommodate </w:t>
      </w:r>
      <w:r w:rsidR="00A86EC2" w:rsidRPr="00403568">
        <w:rPr>
          <w:rFonts w:cstheme="minorHAnsi"/>
          <w:lang w:val="en-US"/>
        </w:rPr>
        <w:t xml:space="preserve">these </w:t>
      </w:r>
      <w:r w:rsidR="001C68BD" w:rsidRPr="00403568">
        <w:rPr>
          <w:rFonts w:cstheme="minorHAnsi"/>
          <w:lang w:val="en-US"/>
        </w:rPr>
        <w:t xml:space="preserve">larger groups) as well as issues concerning professional development. </w:t>
      </w:r>
      <w:r w:rsidR="00C95579" w:rsidRPr="00403568">
        <w:rPr>
          <w:rFonts w:cstheme="minorHAnsi"/>
          <w:lang w:val="en-US"/>
        </w:rPr>
        <w:t>These included</w:t>
      </w:r>
      <w:r w:rsidR="00F826C5" w:rsidRPr="00403568">
        <w:rPr>
          <w:rFonts w:cstheme="minorHAnsi"/>
          <w:lang w:val="en-US"/>
        </w:rPr>
        <w:t>:</w:t>
      </w:r>
      <w:r w:rsidR="00F826C5" w:rsidRPr="00403568" w:rsidDel="00F826C5">
        <w:rPr>
          <w:rFonts w:cstheme="minorHAnsi"/>
          <w:lang w:val="en-US"/>
        </w:rPr>
        <w:t xml:space="preserve"> </w:t>
      </w:r>
    </w:p>
    <w:p w14:paraId="243E0EF5" w14:textId="77777777" w:rsidR="00F826C5" w:rsidRPr="00403568" w:rsidRDefault="000851B6" w:rsidP="00D26ED2">
      <w:pPr>
        <w:pStyle w:val="ListParagraph"/>
        <w:widowControl w:val="0"/>
        <w:numPr>
          <w:ilvl w:val="0"/>
          <w:numId w:val="13"/>
        </w:numPr>
        <w:tabs>
          <w:tab w:val="left" w:pos="8505"/>
        </w:tabs>
        <w:autoSpaceDE w:val="0"/>
        <w:autoSpaceDN w:val="0"/>
        <w:adjustRightInd w:val="0"/>
        <w:spacing w:after="0"/>
        <w:rPr>
          <w:rFonts w:cstheme="minorHAnsi"/>
          <w:i/>
          <w:iCs/>
          <w:lang w:val="en-US"/>
        </w:rPr>
      </w:pPr>
      <w:proofErr w:type="gramStart"/>
      <w:r w:rsidRPr="00403568">
        <w:rPr>
          <w:rFonts w:cstheme="minorHAnsi"/>
          <w:i/>
          <w:iCs/>
          <w:lang w:val="en-US"/>
        </w:rPr>
        <w:t>lack</w:t>
      </w:r>
      <w:proofErr w:type="gramEnd"/>
      <w:r w:rsidRPr="00403568">
        <w:rPr>
          <w:rFonts w:cstheme="minorHAnsi"/>
          <w:i/>
          <w:iCs/>
          <w:lang w:val="en-US"/>
        </w:rPr>
        <w:t xml:space="preserve"> of specific focus on the youngest children in the revised preschool curriculum. </w:t>
      </w:r>
    </w:p>
    <w:p w14:paraId="7BD08100" w14:textId="77777777" w:rsidR="00F826C5" w:rsidRPr="00403568" w:rsidRDefault="00F826C5" w:rsidP="00D26ED2">
      <w:pPr>
        <w:pStyle w:val="ListParagraph"/>
        <w:widowControl w:val="0"/>
        <w:numPr>
          <w:ilvl w:val="0"/>
          <w:numId w:val="13"/>
        </w:numPr>
        <w:tabs>
          <w:tab w:val="left" w:pos="8505"/>
        </w:tabs>
        <w:autoSpaceDE w:val="0"/>
        <w:autoSpaceDN w:val="0"/>
        <w:adjustRightInd w:val="0"/>
        <w:spacing w:after="0"/>
        <w:rPr>
          <w:rFonts w:cstheme="minorHAnsi"/>
          <w:i/>
          <w:iCs/>
          <w:lang w:val="en-US"/>
        </w:rPr>
      </w:pPr>
      <w:r w:rsidRPr="00403568">
        <w:rPr>
          <w:rFonts w:cstheme="minorHAnsi"/>
          <w:i/>
          <w:iCs/>
          <w:lang w:val="en-US"/>
        </w:rPr>
        <w:t xml:space="preserve"> </w:t>
      </w:r>
      <w:proofErr w:type="gramStart"/>
      <w:r w:rsidR="000851B6" w:rsidRPr="00403568">
        <w:rPr>
          <w:rFonts w:cstheme="minorHAnsi"/>
          <w:i/>
          <w:iCs/>
          <w:lang w:val="en-US"/>
        </w:rPr>
        <w:t>in-service</w:t>
      </w:r>
      <w:proofErr w:type="gramEnd"/>
      <w:r w:rsidRPr="00403568">
        <w:rPr>
          <w:rFonts w:cstheme="minorHAnsi"/>
          <w:i/>
          <w:iCs/>
          <w:lang w:val="en-US"/>
        </w:rPr>
        <w:t xml:space="preserve"> courses</w:t>
      </w:r>
      <w:r w:rsidR="00C95579" w:rsidRPr="00403568">
        <w:rPr>
          <w:rFonts w:cstheme="minorHAnsi"/>
          <w:i/>
          <w:iCs/>
          <w:lang w:val="en-US"/>
        </w:rPr>
        <w:t xml:space="preserve"> </w:t>
      </w:r>
      <w:r w:rsidRPr="00403568">
        <w:rPr>
          <w:rFonts w:cstheme="minorHAnsi"/>
          <w:i/>
          <w:iCs/>
          <w:lang w:val="en-US"/>
        </w:rPr>
        <w:t xml:space="preserve">not </w:t>
      </w:r>
      <w:r w:rsidR="000851B6" w:rsidRPr="00403568">
        <w:rPr>
          <w:rFonts w:cstheme="minorHAnsi"/>
          <w:i/>
          <w:iCs/>
          <w:lang w:val="en-US"/>
        </w:rPr>
        <w:t>focused on</w:t>
      </w:r>
      <w:r w:rsidR="00C95579" w:rsidRPr="00403568">
        <w:rPr>
          <w:rFonts w:cstheme="minorHAnsi"/>
          <w:i/>
          <w:iCs/>
          <w:lang w:val="en-US"/>
        </w:rPr>
        <w:t xml:space="preserve"> pedagogical work with young children</w:t>
      </w:r>
      <w:r w:rsidR="00FC2758" w:rsidRPr="00403568">
        <w:rPr>
          <w:rFonts w:cstheme="minorHAnsi"/>
          <w:i/>
          <w:iCs/>
          <w:lang w:val="en-US"/>
        </w:rPr>
        <w:t>:</w:t>
      </w:r>
      <w:r w:rsidRPr="00403568">
        <w:rPr>
          <w:rFonts w:cstheme="minorHAnsi"/>
          <w:i/>
          <w:iCs/>
          <w:lang w:val="en-US"/>
        </w:rPr>
        <w:t xml:space="preserve"> instead staff were</w:t>
      </w:r>
      <w:r w:rsidR="00C95579" w:rsidRPr="00403568">
        <w:rPr>
          <w:rFonts w:cstheme="minorHAnsi"/>
          <w:i/>
          <w:iCs/>
          <w:lang w:val="en-US"/>
        </w:rPr>
        <w:t xml:space="preserve"> often instruct</w:t>
      </w:r>
      <w:r w:rsidRPr="00403568">
        <w:rPr>
          <w:rFonts w:cstheme="minorHAnsi"/>
          <w:i/>
          <w:iCs/>
          <w:lang w:val="en-US"/>
        </w:rPr>
        <w:t>ed</w:t>
      </w:r>
      <w:r w:rsidR="00C95579" w:rsidRPr="00403568">
        <w:rPr>
          <w:rFonts w:cstheme="minorHAnsi"/>
          <w:i/>
          <w:iCs/>
          <w:lang w:val="en-US"/>
        </w:rPr>
        <w:t xml:space="preserve">  </w:t>
      </w:r>
      <w:r w:rsidRPr="00403568">
        <w:rPr>
          <w:rFonts w:cstheme="minorHAnsi"/>
          <w:i/>
          <w:iCs/>
          <w:lang w:val="en-US"/>
        </w:rPr>
        <w:t>just to</w:t>
      </w:r>
      <w:r w:rsidR="00C95579" w:rsidRPr="00403568">
        <w:rPr>
          <w:rFonts w:cstheme="minorHAnsi"/>
          <w:i/>
          <w:iCs/>
          <w:lang w:val="en-US"/>
        </w:rPr>
        <w:t xml:space="preserve"> </w:t>
      </w:r>
      <w:r w:rsidRPr="00403568">
        <w:rPr>
          <w:rFonts w:cstheme="minorHAnsi"/>
          <w:i/>
          <w:iCs/>
          <w:lang w:val="en-US"/>
        </w:rPr>
        <w:t xml:space="preserve">make </w:t>
      </w:r>
      <w:r w:rsidR="00C95579" w:rsidRPr="00403568">
        <w:rPr>
          <w:rFonts w:cstheme="minorHAnsi"/>
          <w:i/>
          <w:iCs/>
          <w:lang w:val="en-US"/>
        </w:rPr>
        <w:t>adjust</w:t>
      </w:r>
      <w:r w:rsidRPr="00403568">
        <w:rPr>
          <w:rFonts w:cstheme="minorHAnsi"/>
          <w:i/>
          <w:iCs/>
          <w:lang w:val="en-US"/>
        </w:rPr>
        <w:t>ments</w:t>
      </w:r>
      <w:r w:rsidR="00C95579" w:rsidRPr="00403568">
        <w:rPr>
          <w:rFonts w:cstheme="minorHAnsi"/>
          <w:i/>
          <w:iCs/>
          <w:lang w:val="en-US"/>
        </w:rPr>
        <w:t xml:space="preserve"> </w:t>
      </w:r>
      <w:r w:rsidRPr="00403568">
        <w:rPr>
          <w:rFonts w:cstheme="minorHAnsi"/>
          <w:i/>
          <w:iCs/>
          <w:lang w:val="en-US"/>
        </w:rPr>
        <w:t>‘</w:t>
      </w:r>
      <w:r w:rsidR="00C95579" w:rsidRPr="00403568">
        <w:rPr>
          <w:rFonts w:cstheme="minorHAnsi"/>
          <w:i/>
          <w:iCs/>
          <w:lang w:val="en-US"/>
        </w:rPr>
        <w:t>for the smallest ones’.</w:t>
      </w:r>
    </w:p>
    <w:p w14:paraId="08F1DF74" w14:textId="77777777" w:rsidR="00F826C5" w:rsidRPr="00403568" w:rsidRDefault="00F826C5" w:rsidP="00D26ED2">
      <w:pPr>
        <w:pStyle w:val="ListParagraph"/>
        <w:widowControl w:val="0"/>
        <w:numPr>
          <w:ilvl w:val="0"/>
          <w:numId w:val="13"/>
        </w:numPr>
        <w:tabs>
          <w:tab w:val="left" w:pos="8505"/>
        </w:tabs>
        <w:autoSpaceDE w:val="0"/>
        <w:autoSpaceDN w:val="0"/>
        <w:adjustRightInd w:val="0"/>
        <w:spacing w:after="0"/>
        <w:rPr>
          <w:rFonts w:cstheme="minorHAnsi"/>
          <w:i/>
          <w:iCs/>
          <w:lang w:val="en-US"/>
        </w:rPr>
      </w:pPr>
      <w:r w:rsidRPr="00403568">
        <w:rPr>
          <w:rFonts w:cstheme="minorHAnsi"/>
          <w:i/>
          <w:iCs/>
          <w:lang w:val="en-US"/>
        </w:rPr>
        <w:t xml:space="preserve">insufficient coverage of work with youngest children in the </w:t>
      </w:r>
      <w:r w:rsidR="00C95579" w:rsidRPr="00403568">
        <w:rPr>
          <w:rFonts w:cstheme="minorHAnsi"/>
          <w:i/>
          <w:iCs/>
          <w:lang w:val="en-US"/>
        </w:rPr>
        <w:t>education of preschool teachers</w:t>
      </w:r>
    </w:p>
    <w:p w14:paraId="421621C2" w14:textId="77777777" w:rsidR="00F826C5" w:rsidRPr="00403568" w:rsidRDefault="00F826C5" w:rsidP="00D26ED2">
      <w:pPr>
        <w:widowControl w:val="0"/>
        <w:tabs>
          <w:tab w:val="left" w:pos="8505"/>
        </w:tabs>
        <w:autoSpaceDE w:val="0"/>
        <w:autoSpaceDN w:val="0"/>
        <w:adjustRightInd w:val="0"/>
        <w:spacing w:after="0"/>
        <w:rPr>
          <w:rFonts w:cstheme="minorHAnsi"/>
          <w:i/>
          <w:iCs/>
          <w:lang w:val="en-US"/>
        </w:rPr>
      </w:pPr>
    </w:p>
    <w:p w14:paraId="6619E74A" w14:textId="77777777" w:rsidR="001C68BD" w:rsidRPr="00403568" w:rsidRDefault="001C68BD" w:rsidP="00D26ED2">
      <w:pPr>
        <w:widowControl w:val="0"/>
        <w:tabs>
          <w:tab w:val="left" w:pos="8505"/>
        </w:tabs>
        <w:autoSpaceDE w:val="0"/>
        <w:autoSpaceDN w:val="0"/>
        <w:adjustRightInd w:val="0"/>
        <w:spacing w:after="0"/>
        <w:rPr>
          <w:rFonts w:cstheme="minorHAnsi"/>
          <w:lang w:val="en-US"/>
        </w:rPr>
      </w:pPr>
      <w:r w:rsidRPr="00403568">
        <w:rPr>
          <w:rFonts w:cstheme="minorHAnsi"/>
          <w:lang w:val="en-US"/>
        </w:rPr>
        <w:t xml:space="preserve">The experiences of teachers reported in this study offer valuable insights for the expansion of provision for </w:t>
      </w:r>
      <w:proofErr w:type="gramStart"/>
      <w:r w:rsidRPr="00403568">
        <w:rPr>
          <w:rFonts w:cstheme="minorHAnsi"/>
          <w:lang w:val="en-US"/>
        </w:rPr>
        <w:t>under</w:t>
      </w:r>
      <w:proofErr w:type="gramEnd"/>
      <w:r w:rsidRPr="00403568">
        <w:rPr>
          <w:rFonts w:cstheme="minorHAnsi"/>
          <w:lang w:val="en-US"/>
        </w:rPr>
        <w:t xml:space="preserve"> threes:</w:t>
      </w:r>
    </w:p>
    <w:p w14:paraId="0ACAFD98" w14:textId="77777777" w:rsidR="00FC2758" w:rsidRPr="00403568" w:rsidRDefault="00FC2758" w:rsidP="00D26ED2">
      <w:pPr>
        <w:widowControl w:val="0"/>
        <w:tabs>
          <w:tab w:val="left" w:pos="8505"/>
        </w:tabs>
        <w:autoSpaceDE w:val="0"/>
        <w:autoSpaceDN w:val="0"/>
        <w:adjustRightInd w:val="0"/>
        <w:spacing w:after="0"/>
        <w:rPr>
          <w:rFonts w:cstheme="minorHAnsi"/>
          <w:lang w:val="en-US"/>
        </w:rPr>
      </w:pPr>
    </w:p>
    <w:p w14:paraId="286F5F6D" w14:textId="77777777" w:rsidR="001C68BD" w:rsidRPr="00403568" w:rsidRDefault="00F826C5" w:rsidP="00CD746C">
      <w:pPr>
        <w:widowControl w:val="0"/>
        <w:tabs>
          <w:tab w:val="left" w:pos="8080"/>
        </w:tabs>
        <w:autoSpaceDE w:val="0"/>
        <w:autoSpaceDN w:val="0"/>
        <w:adjustRightInd w:val="0"/>
        <w:spacing w:after="0"/>
        <w:ind w:left="720"/>
        <w:rPr>
          <w:rFonts w:cstheme="minorHAnsi"/>
        </w:rPr>
      </w:pPr>
      <w:r w:rsidRPr="00403568">
        <w:rPr>
          <w:rFonts w:cstheme="minorHAnsi"/>
          <w:i/>
          <w:iCs/>
          <w:lang w:val="en-US"/>
        </w:rPr>
        <w:t xml:space="preserve">“The youngest children are </w:t>
      </w:r>
      <w:r w:rsidR="000851B6" w:rsidRPr="00403568">
        <w:rPr>
          <w:rFonts w:cstheme="minorHAnsi"/>
          <w:i/>
          <w:iCs/>
          <w:lang w:val="en-US"/>
        </w:rPr>
        <w:t>marginalized</w:t>
      </w:r>
      <w:r w:rsidRPr="00403568">
        <w:rPr>
          <w:rFonts w:cstheme="minorHAnsi"/>
          <w:i/>
          <w:iCs/>
          <w:lang w:val="en-US"/>
        </w:rPr>
        <w:t xml:space="preserve"> in many ways both in the public debate and in preschool</w:t>
      </w:r>
      <w:r w:rsidR="00451F12" w:rsidRPr="00403568">
        <w:rPr>
          <w:rFonts w:cstheme="minorHAnsi"/>
          <w:i/>
          <w:iCs/>
          <w:lang w:val="en-US"/>
        </w:rPr>
        <w:t xml:space="preserve"> […]</w:t>
      </w:r>
      <w:r w:rsidR="00E910EE" w:rsidRPr="00403568">
        <w:rPr>
          <w:rFonts w:cstheme="minorHAnsi"/>
          <w:i/>
          <w:iCs/>
          <w:lang w:val="en-US"/>
        </w:rPr>
        <w:t>.</w:t>
      </w:r>
      <w:r w:rsidR="00451F12" w:rsidRPr="00403568">
        <w:rPr>
          <w:rFonts w:cstheme="minorHAnsi"/>
          <w:i/>
          <w:iCs/>
          <w:lang w:val="en-US"/>
        </w:rPr>
        <w:t xml:space="preserve"> </w:t>
      </w:r>
      <w:r w:rsidR="001C68BD" w:rsidRPr="00403568">
        <w:rPr>
          <w:rFonts w:cstheme="minorHAnsi"/>
          <w:i/>
          <w:iCs/>
          <w:lang w:val="en-US"/>
        </w:rPr>
        <w:t>In reality, the preschool was responsible for children’s upbringing and learning, and the teachers felt like substitute parents. They required clear policy formulation about the ideology and expectations regarding very young children in preschools today. There was lack of understanding from policymakers regarding issues, such as group sizes, and economic profit was valued more than children’s well-being.”</w:t>
      </w:r>
      <w:r w:rsidR="00CD746C" w:rsidRPr="00403568">
        <w:rPr>
          <w:rFonts w:cstheme="minorHAnsi"/>
          <w:i/>
          <w:iCs/>
          <w:lang w:val="en-US"/>
        </w:rPr>
        <w:t xml:space="preserve"> </w:t>
      </w:r>
      <w:r w:rsidR="001C68BD" w:rsidRPr="00403568">
        <w:rPr>
          <w:rFonts w:cstheme="minorHAnsi"/>
        </w:rPr>
        <w:t>(</w:t>
      </w:r>
      <w:proofErr w:type="spellStart"/>
      <w:r w:rsidR="001C68BD" w:rsidRPr="00403568">
        <w:rPr>
          <w:rFonts w:cstheme="minorHAnsi"/>
        </w:rPr>
        <w:t>Alvestad</w:t>
      </w:r>
      <w:proofErr w:type="spellEnd"/>
      <w:r w:rsidR="001C68BD" w:rsidRPr="00403568">
        <w:rPr>
          <w:rFonts w:cstheme="minorHAnsi"/>
        </w:rPr>
        <w:t xml:space="preserve"> et al. 2014:682).</w:t>
      </w:r>
    </w:p>
    <w:p w14:paraId="53AC9CB5" w14:textId="77777777" w:rsidR="00FC2758" w:rsidRPr="00403568" w:rsidRDefault="00FC2758" w:rsidP="00CD746C">
      <w:pPr>
        <w:widowControl w:val="0"/>
        <w:tabs>
          <w:tab w:val="left" w:pos="8080"/>
        </w:tabs>
        <w:autoSpaceDE w:val="0"/>
        <w:autoSpaceDN w:val="0"/>
        <w:adjustRightInd w:val="0"/>
        <w:spacing w:after="0"/>
        <w:ind w:left="720"/>
        <w:rPr>
          <w:rFonts w:cstheme="minorHAnsi"/>
          <w:i/>
          <w:iCs/>
          <w:lang w:val="en-US"/>
        </w:rPr>
      </w:pPr>
    </w:p>
    <w:p w14:paraId="6DF56284" w14:textId="52C503D1" w:rsidR="00F11C59" w:rsidRPr="00CC7C93" w:rsidRDefault="00411FA8" w:rsidP="00CC7C93">
      <w:pPr>
        <w:widowControl w:val="0"/>
        <w:tabs>
          <w:tab w:val="left" w:pos="8080"/>
        </w:tabs>
        <w:autoSpaceDE w:val="0"/>
        <w:autoSpaceDN w:val="0"/>
        <w:adjustRightInd w:val="0"/>
        <w:spacing w:after="0"/>
        <w:rPr>
          <w:rFonts w:cstheme="minorHAnsi"/>
        </w:rPr>
      </w:pPr>
      <w:r w:rsidRPr="00403568">
        <w:t xml:space="preserve">It is perhaps not surprising that the teachers in </w:t>
      </w:r>
      <w:proofErr w:type="spellStart"/>
      <w:r w:rsidRPr="00403568">
        <w:rPr>
          <w:rFonts w:cstheme="minorHAnsi"/>
        </w:rPr>
        <w:t>Alvestad</w:t>
      </w:r>
      <w:proofErr w:type="spellEnd"/>
      <w:r w:rsidRPr="00403568">
        <w:rPr>
          <w:rFonts w:cstheme="minorHAnsi"/>
        </w:rPr>
        <w:t xml:space="preserve"> et al.’s study expressed frustration</w:t>
      </w:r>
      <w:r w:rsidR="00282FD6" w:rsidRPr="00403568">
        <w:rPr>
          <w:rFonts w:cstheme="minorHAnsi"/>
        </w:rPr>
        <w:t>, given</w:t>
      </w:r>
      <w:r w:rsidR="00021E1A" w:rsidRPr="00403568">
        <w:rPr>
          <w:rFonts w:cstheme="minorHAnsi"/>
          <w:lang w:val="en-US"/>
        </w:rPr>
        <w:t xml:space="preserve"> the </w:t>
      </w:r>
      <w:r w:rsidR="00282FD6" w:rsidRPr="00403568">
        <w:rPr>
          <w:rFonts w:cstheme="minorHAnsi"/>
          <w:lang w:val="en-US"/>
        </w:rPr>
        <w:t>history</w:t>
      </w:r>
      <w:r w:rsidR="00021E1A" w:rsidRPr="00403568">
        <w:rPr>
          <w:rFonts w:cstheme="minorHAnsi"/>
          <w:lang w:val="en-US"/>
        </w:rPr>
        <w:t xml:space="preserve"> of the </w:t>
      </w:r>
      <w:r w:rsidR="00282FD6" w:rsidRPr="00403568">
        <w:rPr>
          <w:rFonts w:cstheme="minorHAnsi"/>
          <w:lang w:val="en-US"/>
        </w:rPr>
        <w:t>arguments about</w:t>
      </w:r>
      <w:r w:rsidR="00021E1A" w:rsidRPr="00403568">
        <w:rPr>
          <w:rFonts w:cstheme="minorHAnsi"/>
          <w:lang w:val="en-US"/>
        </w:rPr>
        <w:t xml:space="preserve"> </w:t>
      </w:r>
      <w:r w:rsidR="001C68BD" w:rsidRPr="00403568">
        <w:t>pedagogical quality in Nordic countries</w:t>
      </w:r>
      <w:r w:rsidR="00282FD6" w:rsidRPr="00403568">
        <w:t>.</w:t>
      </w:r>
      <w:r w:rsidR="00021E1A" w:rsidRPr="00403568">
        <w:t xml:space="preserve"> </w:t>
      </w:r>
      <w:r w:rsidR="00E910EE" w:rsidRPr="00403568">
        <w:t xml:space="preserve"> </w:t>
      </w:r>
      <w:r w:rsidR="00282FD6" w:rsidRPr="00403568">
        <w:rPr>
          <w:rFonts w:cstheme="minorHAnsi"/>
        </w:rPr>
        <w:t>I</w:t>
      </w:r>
      <w:r w:rsidR="00C95579" w:rsidRPr="00403568">
        <w:rPr>
          <w:rFonts w:cstheme="minorHAnsi"/>
        </w:rPr>
        <w:t>n Sweden</w:t>
      </w:r>
      <w:r w:rsidR="00E910EE" w:rsidRPr="00403568">
        <w:rPr>
          <w:rFonts w:cstheme="minorHAnsi"/>
        </w:rPr>
        <w:t>, for example,</w:t>
      </w:r>
      <w:r w:rsidR="00C95579" w:rsidRPr="00403568">
        <w:rPr>
          <w:rFonts w:cstheme="minorHAnsi"/>
        </w:rPr>
        <w:t xml:space="preserve"> </w:t>
      </w:r>
      <w:r w:rsidR="00282FD6" w:rsidRPr="00403568">
        <w:rPr>
          <w:rFonts w:cstheme="minorHAnsi"/>
        </w:rPr>
        <w:t xml:space="preserve">quality </w:t>
      </w:r>
      <w:r w:rsidR="00C95579" w:rsidRPr="00403568">
        <w:rPr>
          <w:rFonts w:cstheme="minorHAnsi"/>
        </w:rPr>
        <w:t>is understood to be ‘based on security, joyfulness and learning from a sociocultural perspective’</w:t>
      </w:r>
      <w:r w:rsidR="00021E1A" w:rsidRPr="00403568">
        <w:rPr>
          <w:rFonts w:cstheme="minorHAnsi"/>
        </w:rPr>
        <w:t xml:space="preserve"> </w:t>
      </w:r>
      <w:r w:rsidR="00CE23A2">
        <w:rPr>
          <w:rFonts w:cstheme="minorHAnsi"/>
        </w:rPr>
        <w:t>(</w:t>
      </w:r>
      <w:proofErr w:type="spellStart"/>
      <w:r w:rsidR="00C95579" w:rsidRPr="00403568">
        <w:rPr>
          <w:rFonts w:cstheme="minorHAnsi"/>
        </w:rPr>
        <w:t>Alvestad</w:t>
      </w:r>
      <w:proofErr w:type="spellEnd"/>
      <w:r w:rsidR="00C95579" w:rsidRPr="00403568">
        <w:rPr>
          <w:rFonts w:cstheme="minorHAnsi"/>
        </w:rPr>
        <w:t xml:space="preserve"> et al.</w:t>
      </w:r>
      <w:r w:rsidR="00E4735E">
        <w:rPr>
          <w:rFonts w:cstheme="minorHAnsi"/>
        </w:rPr>
        <w:t>,</w:t>
      </w:r>
      <w:r w:rsidR="00C95579" w:rsidRPr="00403568">
        <w:rPr>
          <w:rFonts w:cstheme="minorHAnsi"/>
        </w:rPr>
        <w:t xml:space="preserve"> 2014</w:t>
      </w:r>
      <w:r w:rsidR="00CE23A2">
        <w:rPr>
          <w:rFonts w:cstheme="minorHAnsi"/>
        </w:rPr>
        <w:t xml:space="preserve">: </w:t>
      </w:r>
      <w:r w:rsidR="00E4735E">
        <w:rPr>
          <w:rFonts w:cstheme="minorHAnsi"/>
        </w:rPr>
        <w:t>674</w:t>
      </w:r>
      <w:r w:rsidR="00CE23A2">
        <w:rPr>
          <w:rFonts w:cstheme="minorHAnsi"/>
        </w:rPr>
        <w:t>)</w:t>
      </w:r>
      <w:r w:rsidR="00282FD6" w:rsidRPr="00403568">
        <w:rPr>
          <w:rFonts w:cstheme="minorHAnsi"/>
        </w:rPr>
        <w:t xml:space="preserve">. These teachers felt that </w:t>
      </w:r>
      <w:r w:rsidR="001C68BD" w:rsidRPr="00403568">
        <w:t xml:space="preserve">structural </w:t>
      </w:r>
      <w:r w:rsidR="001C68BD" w:rsidRPr="00403568">
        <w:lastRenderedPageBreak/>
        <w:t>factors (such as large numbers of children and inappropriate buildings) ma</w:t>
      </w:r>
      <w:r w:rsidR="00282FD6" w:rsidRPr="00403568">
        <w:t>d</w:t>
      </w:r>
      <w:r w:rsidR="001C68BD" w:rsidRPr="00403568">
        <w:t xml:space="preserve">e it difficult </w:t>
      </w:r>
      <w:r w:rsidR="00282FD6" w:rsidRPr="00403568">
        <w:t xml:space="preserve">for them </w:t>
      </w:r>
      <w:r w:rsidR="001C68BD" w:rsidRPr="00403568">
        <w:t xml:space="preserve">to </w:t>
      </w:r>
      <w:r w:rsidR="00282FD6" w:rsidRPr="00403568">
        <w:t>provide what they thought of as high quality pedagogy.</w:t>
      </w:r>
      <w:r w:rsidR="001C68BD" w:rsidRPr="00403568">
        <w:t xml:space="preserve"> </w:t>
      </w:r>
    </w:p>
    <w:p w14:paraId="79D15CFB" w14:textId="77777777" w:rsidR="001C68BD" w:rsidRPr="00403568" w:rsidRDefault="00282FD6" w:rsidP="00D26ED2">
      <w:pPr>
        <w:pStyle w:val="Heading3"/>
        <w:ind w:right="521"/>
      </w:pPr>
      <w:bookmarkStart w:id="39" w:name="_Toc267001750"/>
      <w:r w:rsidRPr="00403568">
        <w:t>Interaction</w:t>
      </w:r>
      <w:bookmarkEnd w:id="39"/>
    </w:p>
    <w:p w14:paraId="6FE91346" w14:textId="77777777" w:rsidR="001C68BD" w:rsidRPr="00403568" w:rsidRDefault="00876D3E" w:rsidP="00D26ED2">
      <w:pPr>
        <w:ind w:right="521"/>
      </w:pPr>
      <w:r w:rsidRPr="00403568">
        <w:t xml:space="preserve">In the UK, </w:t>
      </w:r>
      <w:r w:rsidR="00F53DE0" w:rsidRPr="00403568">
        <w:rPr>
          <w:i/>
        </w:rPr>
        <w:t>Choice for Parents, the Best Start for Children</w:t>
      </w:r>
      <w:r w:rsidR="00F53DE0" w:rsidRPr="00403568">
        <w:t xml:space="preserve"> (HM Treasury, 2004) argues that good quality is about the nature of interactions</w:t>
      </w:r>
      <w:r w:rsidR="00282FD6" w:rsidRPr="00403568">
        <w:t xml:space="preserve"> and relationships</w:t>
      </w:r>
      <w:r w:rsidR="00F53DE0" w:rsidRPr="00403568">
        <w:t xml:space="preserve"> within a setting more than staffing ratios. </w:t>
      </w:r>
      <w:r w:rsidR="001C68BD" w:rsidRPr="00403568">
        <w:t xml:space="preserve">Relationships might be between practitioner and child, child and child, practitioner and practitioner, parent and practitioner, or with other stakeholders who are tangentially linked to the setting.  It is generally agreed across the literature relating to </w:t>
      </w:r>
      <w:r w:rsidR="003C7412" w:rsidRPr="00403568">
        <w:t>e</w:t>
      </w:r>
      <w:r w:rsidR="001C68BD" w:rsidRPr="00403568">
        <w:t xml:space="preserve">arly </w:t>
      </w:r>
      <w:r w:rsidR="003C7412" w:rsidRPr="00403568">
        <w:t>y</w:t>
      </w:r>
      <w:r w:rsidR="001C68BD" w:rsidRPr="00403568">
        <w:t>ears</w:t>
      </w:r>
      <w:r w:rsidR="003C7412" w:rsidRPr="00403568">
        <w:t xml:space="preserve"> provision</w:t>
      </w:r>
      <w:r w:rsidR="001C68BD" w:rsidRPr="00403568">
        <w:t xml:space="preserve"> that relationships lie at the </w:t>
      </w:r>
      <w:r w:rsidR="00F53DE0" w:rsidRPr="00403568">
        <w:t xml:space="preserve">heart of practitioners’ work. </w:t>
      </w:r>
      <w:r w:rsidR="001C68BD" w:rsidRPr="00403568">
        <w:t>Relationships with children and p</w:t>
      </w:r>
      <w:r w:rsidR="00FC2758" w:rsidRPr="00403568">
        <w:t>arents are frequently discussed</w:t>
      </w:r>
      <w:r w:rsidR="001C68BD" w:rsidRPr="00403568">
        <w:t xml:space="preserve"> and understood to be at the core </w:t>
      </w:r>
      <w:r w:rsidR="008C7FCC" w:rsidRPr="00403568">
        <w:t xml:space="preserve">of early </w:t>
      </w:r>
      <w:r w:rsidR="001C68BD" w:rsidRPr="00403568">
        <w:t xml:space="preserve">years work, but relationships also need to be built with other practitioners both within and outside the setting. This can generate additional professional development; draw in </w:t>
      </w:r>
      <w:r w:rsidR="00FC2758" w:rsidRPr="00403568">
        <w:t xml:space="preserve">extra </w:t>
      </w:r>
      <w:r w:rsidR="001C68BD" w:rsidRPr="00403568">
        <w:t xml:space="preserve">expertise and assist with making visible the </w:t>
      </w:r>
      <w:r w:rsidR="000851B6" w:rsidRPr="00403568">
        <w:t>work which</w:t>
      </w:r>
      <w:r w:rsidR="001C68BD" w:rsidRPr="00403568">
        <w:t xml:space="preserve"> is done in the setting.</w:t>
      </w:r>
      <w:r w:rsidR="00F53DE0" w:rsidRPr="00403568">
        <w:t xml:space="preserve"> </w:t>
      </w:r>
    </w:p>
    <w:p w14:paraId="5B955BA4" w14:textId="77777777" w:rsidR="001C68BD" w:rsidRPr="00403568" w:rsidRDefault="001C68BD" w:rsidP="00FB14AF">
      <w:pPr>
        <w:pStyle w:val="CommentText"/>
      </w:pPr>
      <w:r w:rsidRPr="00403568">
        <w:rPr>
          <w:sz w:val="22"/>
          <w:szCs w:val="22"/>
        </w:rPr>
        <w:t>For Edwards (2007, 2011) relational agency,</w:t>
      </w:r>
      <w:r w:rsidR="00FB14AF" w:rsidRPr="00403568">
        <w:rPr>
          <w:sz w:val="22"/>
          <w:szCs w:val="22"/>
        </w:rPr>
        <w:t xml:space="preserve"> rooted in the relationships which constitute a network of expertise, is a key factor of work in caring environments’</w:t>
      </w:r>
      <w:r w:rsidRPr="00403568">
        <w:rPr>
          <w:sz w:val="22"/>
          <w:szCs w:val="22"/>
        </w:rPr>
        <w:t>.  She defines relational agency as</w:t>
      </w:r>
      <w:r w:rsidRPr="00403568">
        <w:t>:</w:t>
      </w:r>
    </w:p>
    <w:p w14:paraId="0BE97C1F" w14:textId="77777777" w:rsidR="001C68BD" w:rsidRPr="00403568" w:rsidRDefault="001C68BD" w:rsidP="00D26ED2">
      <w:pPr>
        <w:ind w:left="720" w:right="521"/>
      </w:pPr>
      <w:r w:rsidRPr="00403568">
        <w:rPr>
          <w:i/>
          <w:iCs/>
        </w:rPr>
        <w:t xml:space="preserve"> ‘a capacity to align one’s thoughts and actions with those of others to interpret aspects of one’s world and to act on and respond to those interpretations.  […]  it is a capacity to work with others to expand the object that one is working on by bringing to bear the sense-making of others and to draw on the resources they offer when responding to sense-making’</w:t>
      </w:r>
      <w:r w:rsidRPr="00403568">
        <w:t>.  (p. 3)</w:t>
      </w:r>
    </w:p>
    <w:p w14:paraId="174B6710" w14:textId="77777777" w:rsidR="001C68BD" w:rsidRPr="00403568" w:rsidRDefault="001C68BD" w:rsidP="00D26ED2">
      <w:pPr>
        <w:ind w:right="521"/>
      </w:pPr>
      <w:r w:rsidRPr="00403568">
        <w:t xml:space="preserve">From this perspective, practitioners exercising relational agency might be able to </w:t>
      </w:r>
      <w:r w:rsidR="008C7FCC" w:rsidRPr="00403568">
        <w:t xml:space="preserve">put themselves in the position of a two-year-old and </w:t>
      </w:r>
      <w:r w:rsidRPr="00403568">
        <w:t xml:space="preserve">attempt to understand how the child is making sense of her world, and then step outside again to use the understandings of how the child’s mind is working to assist the child to work on the activity </w:t>
      </w:r>
      <w:r w:rsidR="00956F73" w:rsidRPr="00403568">
        <w:t xml:space="preserve">in which she </w:t>
      </w:r>
      <w:r w:rsidRPr="00403568">
        <w:t>is engaged.</w:t>
      </w:r>
    </w:p>
    <w:p w14:paraId="42BD9453" w14:textId="77777777" w:rsidR="001C68BD" w:rsidRPr="00403568" w:rsidRDefault="001C68BD" w:rsidP="00B5598A">
      <w:pPr>
        <w:ind w:right="521"/>
      </w:pPr>
      <w:proofErr w:type="spellStart"/>
      <w:r w:rsidRPr="00403568">
        <w:t>Papatheodorou</w:t>
      </w:r>
      <w:proofErr w:type="spellEnd"/>
      <w:r w:rsidRPr="00403568">
        <w:t xml:space="preserve"> (2009) offers a similar line of thinking in her </w:t>
      </w:r>
      <w:r w:rsidR="00B5598A" w:rsidRPr="00403568">
        <w:t xml:space="preserve">definition of </w:t>
      </w:r>
      <w:r w:rsidR="00956F73" w:rsidRPr="00403568">
        <w:t>r</w:t>
      </w:r>
      <w:r w:rsidRPr="00403568">
        <w:t xml:space="preserve">elational </w:t>
      </w:r>
      <w:r w:rsidR="00956F73" w:rsidRPr="00403568">
        <w:t>p</w:t>
      </w:r>
      <w:r w:rsidRPr="00403568">
        <w:t xml:space="preserve">edagogy, which is ‘understood as the empowering force for knowing ourselves […] and others; for making sense of others and making sense of ourselves because of others.  [It] is about individuality and the collective consciousness that is shaped and transformed in time and place.’ (p.14). For </w:t>
      </w:r>
      <w:proofErr w:type="spellStart"/>
      <w:r w:rsidRPr="00403568">
        <w:t>Papatheodorou</w:t>
      </w:r>
      <w:proofErr w:type="spellEnd"/>
      <w:r w:rsidRPr="00403568">
        <w:t xml:space="preserve">, </w:t>
      </w:r>
      <w:r w:rsidR="00956F73" w:rsidRPr="00403568">
        <w:t>r</w:t>
      </w:r>
      <w:r w:rsidRPr="00403568">
        <w:t xml:space="preserve">elational </w:t>
      </w:r>
      <w:r w:rsidR="00956F73" w:rsidRPr="00403568">
        <w:t>p</w:t>
      </w:r>
      <w:r w:rsidRPr="00403568">
        <w:t>edagogy has the promise of bridging ‘the false dichotomy’ of standards-focused practice and process-oriented work and offers an alternative to the ‘school-readiness’ agenda.</w:t>
      </w:r>
      <w:r w:rsidR="008C7FCC" w:rsidRPr="00403568">
        <w:t xml:space="preserve"> </w:t>
      </w:r>
    </w:p>
    <w:p w14:paraId="7DF000E0" w14:textId="77777777" w:rsidR="001F2F1E" w:rsidRPr="00403568" w:rsidRDefault="001F2F1E" w:rsidP="00D26ED2">
      <w:pPr>
        <w:pStyle w:val="Heading4"/>
      </w:pPr>
      <w:r w:rsidRPr="00403568">
        <w:t>Dispositions</w:t>
      </w:r>
    </w:p>
    <w:p w14:paraId="7B5E9193" w14:textId="77777777" w:rsidR="00447AE7" w:rsidRPr="00403568" w:rsidRDefault="00A05470" w:rsidP="00B5598A">
      <w:pPr>
        <w:ind w:right="521"/>
      </w:pPr>
      <w:r w:rsidRPr="00403568">
        <w:t>Enacting Relational P</w:t>
      </w:r>
      <w:r w:rsidR="001F2F1E" w:rsidRPr="00403568">
        <w:t xml:space="preserve">edagogy </w:t>
      </w:r>
      <w:r w:rsidR="005D5DDD" w:rsidRPr="00403568">
        <w:t xml:space="preserve">presupposes certain </w:t>
      </w:r>
      <w:r w:rsidR="00956F73" w:rsidRPr="00403568">
        <w:t>other</w:t>
      </w:r>
      <w:r w:rsidR="005D5DDD" w:rsidRPr="00403568">
        <w:t xml:space="preserve"> dispositions,</w:t>
      </w:r>
      <w:r w:rsidR="00447AE7" w:rsidRPr="00403568">
        <w:t xml:space="preserve"> </w:t>
      </w:r>
      <w:r w:rsidR="00B5598A" w:rsidRPr="00403568">
        <w:t>including</w:t>
      </w:r>
      <w:r w:rsidR="001C68BD" w:rsidRPr="00403568">
        <w:t xml:space="preserve"> </w:t>
      </w:r>
      <w:proofErr w:type="spellStart"/>
      <w:r w:rsidR="001C68BD" w:rsidRPr="00403568">
        <w:t>Noddings</w:t>
      </w:r>
      <w:proofErr w:type="spellEnd"/>
      <w:r w:rsidR="001C68BD" w:rsidRPr="00403568">
        <w:t xml:space="preserve">’ concept of receptive attention </w:t>
      </w:r>
      <w:r w:rsidR="008C7FCC" w:rsidRPr="00403568">
        <w:t>(</w:t>
      </w:r>
      <w:proofErr w:type="spellStart"/>
      <w:r w:rsidR="001C68BD" w:rsidRPr="00403568">
        <w:t>Brooker</w:t>
      </w:r>
      <w:proofErr w:type="spellEnd"/>
      <w:r w:rsidR="008C7FCC" w:rsidRPr="00403568">
        <w:t xml:space="preserve">, </w:t>
      </w:r>
      <w:r w:rsidR="001C68BD" w:rsidRPr="00403568">
        <w:t>2010)</w:t>
      </w:r>
      <w:r w:rsidR="008C7FCC" w:rsidRPr="00403568">
        <w:t xml:space="preserve"> and</w:t>
      </w:r>
      <w:r w:rsidR="001C68BD" w:rsidRPr="00403568">
        <w:t xml:space="preserve"> </w:t>
      </w:r>
      <w:proofErr w:type="spellStart"/>
      <w:r w:rsidR="001C68BD" w:rsidRPr="00403568">
        <w:t>Tronto’s</w:t>
      </w:r>
      <w:proofErr w:type="spellEnd"/>
      <w:r w:rsidR="001C68BD" w:rsidRPr="00403568">
        <w:t xml:space="preserve"> (1993) concept of the ethic of care which maintains, continues and repairs our world, and </w:t>
      </w:r>
      <w:proofErr w:type="spellStart"/>
      <w:r w:rsidR="001C68BD" w:rsidRPr="00403568">
        <w:t>Levinas</w:t>
      </w:r>
      <w:proofErr w:type="spellEnd"/>
      <w:r w:rsidR="001C68BD" w:rsidRPr="00403568">
        <w:t xml:space="preserve">’ (1989) ethic of the encounter (in which he understands the role of the professional to be to offer a respectful welcome but to take care not to try to make the Other ‘someone like us’, </w:t>
      </w:r>
      <w:r w:rsidR="0035267A" w:rsidRPr="00403568">
        <w:t>(</w:t>
      </w:r>
      <w:r w:rsidR="001C68BD" w:rsidRPr="00403568">
        <w:t>p</w:t>
      </w:r>
      <w:r w:rsidR="000851B6" w:rsidRPr="00403568">
        <w:t>.</w:t>
      </w:r>
      <w:r w:rsidR="001C68BD" w:rsidRPr="00403568">
        <w:t>184)</w:t>
      </w:r>
      <w:r w:rsidR="00447AE7" w:rsidRPr="00403568">
        <w:t>.</w:t>
      </w:r>
      <w:r w:rsidR="001C68BD" w:rsidRPr="00403568">
        <w:t xml:space="preserve"> What is important is the ability of the practitioner to feel, understand and relate to what is experienced and needed by each, individual</w:t>
      </w:r>
      <w:r w:rsidR="008C7FCC" w:rsidRPr="00403568">
        <w:t xml:space="preserve"> </w:t>
      </w:r>
      <w:r w:rsidR="001C68BD" w:rsidRPr="00403568">
        <w:t xml:space="preserve">two-year-old. </w:t>
      </w:r>
      <w:r w:rsidR="00447AE7" w:rsidRPr="00403568">
        <w:t xml:space="preserve"> The sort of emotional skills needed by practitioners working with young children would therefore</w:t>
      </w:r>
      <w:r w:rsidR="001C68BD" w:rsidRPr="00403568">
        <w:t xml:space="preserve"> include seeing from the perspective of others; empathy; and collaboration, while the care element is </w:t>
      </w:r>
      <w:r w:rsidR="001C68BD" w:rsidRPr="00403568">
        <w:lastRenderedPageBreak/>
        <w:t>about meeting children’s needs; helping, supporting, discerning, identifying, confirming, and offering possibilities. This includes the ability to value, plan, and act to promote a child’s wellbeing, learning and development</w:t>
      </w:r>
      <w:r w:rsidR="00447AE7" w:rsidRPr="00403568">
        <w:t xml:space="preserve"> (Sheridan et al., 2011)</w:t>
      </w:r>
      <w:r w:rsidR="001C68BD" w:rsidRPr="00403568">
        <w:t>.</w:t>
      </w:r>
    </w:p>
    <w:p w14:paraId="7603AC82" w14:textId="77777777" w:rsidR="001C68BD" w:rsidRPr="00403568" w:rsidRDefault="00447AE7" w:rsidP="00D26ED2">
      <w:pPr>
        <w:ind w:right="521"/>
      </w:pPr>
      <w:r w:rsidRPr="00403568">
        <w:t xml:space="preserve">Harwood et al. (2012) consider the role of ‘presence’ in their study of professionalism in the </w:t>
      </w:r>
      <w:r w:rsidR="0035267A" w:rsidRPr="00403568">
        <w:t>e</w:t>
      </w:r>
      <w:r w:rsidRPr="00403568">
        <w:t xml:space="preserve">arly </w:t>
      </w:r>
      <w:r w:rsidR="0035267A" w:rsidRPr="00403568">
        <w:t>y</w:t>
      </w:r>
      <w:r w:rsidRPr="00403568">
        <w:t>ears in Onta</w:t>
      </w:r>
      <w:r w:rsidR="00F53DE0" w:rsidRPr="00403568">
        <w:t xml:space="preserve">rio, Nigeria and South Africa. </w:t>
      </w:r>
      <w:r w:rsidRPr="00403568">
        <w:t xml:space="preserve">They offer Rodgers and Raider-Roth’s (2006, p. 265) definition of presence as ‘the state of alert awareness, receptivity and connectedness to the mental, emotional and physical workings of both the individual and the group in the context of the learning environment, and the ability to respond with a considered and </w:t>
      </w:r>
      <w:r w:rsidR="0035267A" w:rsidRPr="00403568">
        <w:t xml:space="preserve">compassionate best next step’. </w:t>
      </w:r>
      <w:r w:rsidR="001C68BD" w:rsidRPr="00403568">
        <w:t xml:space="preserve">The mental demands of working with children who are ‘still struggling to express themselves’ are described by practitioners in </w:t>
      </w:r>
      <w:proofErr w:type="spellStart"/>
      <w:r w:rsidR="001C68BD" w:rsidRPr="00403568">
        <w:t>Wickett</w:t>
      </w:r>
      <w:proofErr w:type="spellEnd"/>
      <w:r w:rsidR="001C68BD" w:rsidRPr="00403568">
        <w:t xml:space="preserve"> and </w:t>
      </w:r>
      <w:proofErr w:type="spellStart"/>
      <w:r w:rsidR="001C68BD" w:rsidRPr="00403568">
        <w:t>Georgeson’s</w:t>
      </w:r>
      <w:proofErr w:type="spellEnd"/>
      <w:r w:rsidR="001C68BD" w:rsidRPr="00403568">
        <w:t xml:space="preserve"> (2012) study,</w:t>
      </w:r>
    </w:p>
    <w:p w14:paraId="05FDFE07" w14:textId="77777777" w:rsidR="00447AE7" w:rsidRPr="00403568" w:rsidRDefault="001C68BD" w:rsidP="00CD746C">
      <w:pPr>
        <w:ind w:left="720" w:right="521"/>
      </w:pPr>
      <w:r w:rsidRPr="00403568">
        <w:rPr>
          <w:i/>
          <w:iCs/>
        </w:rPr>
        <w:t>‘I think it’s a different type of tiredness I would say because you are thinking for them and you are trying to work out what their needs are … The older ones can talk back, but the younger ones, it’s not so easy.”</w:t>
      </w:r>
      <w:r w:rsidRPr="00403568">
        <w:t xml:space="preserve"> (Wickett and Georgeson, 2012).</w:t>
      </w:r>
    </w:p>
    <w:p w14:paraId="33314E7E" w14:textId="6B303906" w:rsidR="008C7FCC" w:rsidRPr="00403568" w:rsidRDefault="00447AE7" w:rsidP="00CC7C93">
      <w:pPr>
        <w:ind w:right="521"/>
      </w:pPr>
      <w:proofErr w:type="spellStart"/>
      <w:r w:rsidRPr="00403568">
        <w:t>Cottle</w:t>
      </w:r>
      <w:proofErr w:type="spellEnd"/>
      <w:r w:rsidRPr="00403568">
        <w:t xml:space="preserve"> (2011) points to DfES (2007) and the assertion that the personal qualities of the practitioners are essential to quality, quality here being defined in terms of professional qualifications, intuitio</w:t>
      </w:r>
      <w:r w:rsidR="00A05470" w:rsidRPr="00403568">
        <w:t>n and empathy. Other writers (e.g.</w:t>
      </w:r>
      <w:r w:rsidRPr="00403568">
        <w:t xml:space="preserve"> </w:t>
      </w:r>
      <w:proofErr w:type="spellStart"/>
      <w:r w:rsidRPr="00403568">
        <w:t>Berthelsen</w:t>
      </w:r>
      <w:proofErr w:type="spellEnd"/>
      <w:r w:rsidRPr="00403568">
        <w:t xml:space="preserve"> and Brownlee, 2007; Alexander, 2010) </w:t>
      </w:r>
      <w:r w:rsidR="00A05470" w:rsidRPr="00403568">
        <w:t xml:space="preserve">also </w:t>
      </w:r>
      <w:r w:rsidRPr="00403568">
        <w:t xml:space="preserve">point to the importance of personal traits and </w:t>
      </w:r>
      <w:r w:rsidR="00A05470" w:rsidRPr="00403568">
        <w:t>dispositions that</w:t>
      </w:r>
      <w:r w:rsidRPr="00403568">
        <w:t xml:space="preserve"> make a successful practitioner: the ability to maintain positive relationships; being attentive and responsive;</w:t>
      </w:r>
      <w:r w:rsidR="005D5DDD" w:rsidRPr="00403568">
        <w:t xml:space="preserve"> and the ability to build trust</w:t>
      </w:r>
      <w:r w:rsidR="0035267A" w:rsidRPr="00403568">
        <w:t xml:space="preserve">. </w:t>
      </w:r>
      <w:r w:rsidRPr="00403568">
        <w:t xml:space="preserve">It is how those qualities are attuned to the particularities of being two that will </w:t>
      </w:r>
      <w:r w:rsidR="00B5598A" w:rsidRPr="00403568">
        <w:t>determine the</w:t>
      </w:r>
      <w:r w:rsidR="005D5DDD" w:rsidRPr="00403568">
        <w:t xml:space="preserve"> </w:t>
      </w:r>
      <w:r w:rsidRPr="00403568">
        <w:t>quality</w:t>
      </w:r>
      <w:r w:rsidR="00B5598A" w:rsidRPr="00403568">
        <w:t xml:space="preserve"> of provision</w:t>
      </w:r>
      <w:r w:rsidRPr="00403568">
        <w:t xml:space="preserve"> in work with that age group.</w:t>
      </w:r>
    </w:p>
    <w:p w14:paraId="059CFCA3" w14:textId="77777777" w:rsidR="001C68BD" w:rsidRPr="00403568" w:rsidRDefault="008C7FCC" w:rsidP="00D26ED2">
      <w:pPr>
        <w:pStyle w:val="Heading3"/>
      </w:pPr>
      <w:bookmarkStart w:id="40" w:name="_Toc267001751"/>
      <w:r w:rsidRPr="00403568">
        <w:t>Conclusion</w:t>
      </w:r>
      <w:bookmarkEnd w:id="40"/>
    </w:p>
    <w:p w14:paraId="7294A9EA" w14:textId="77777777" w:rsidR="00D134CF" w:rsidRPr="00403568" w:rsidRDefault="00D134CF" w:rsidP="00B5598A">
      <w:pPr>
        <w:ind w:right="521"/>
      </w:pPr>
      <w:r w:rsidRPr="00403568">
        <w:t>As the literature reviewed here shows, quality is a highly complex concept</w:t>
      </w:r>
      <w:r w:rsidR="00AF1DED" w:rsidRPr="00403568">
        <w:t xml:space="preserve">. </w:t>
      </w:r>
      <w:r w:rsidRPr="00403568">
        <w:t xml:space="preserve">The quality of provision for two-year-olds can be understood as a product of </w:t>
      </w:r>
      <w:r w:rsidR="00D144E2" w:rsidRPr="00403568">
        <w:t xml:space="preserve">knowledge </w:t>
      </w:r>
      <w:r w:rsidRPr="00403568">
        <w:t xml:space="preserve">(what), pedagogy (how) and </w:t>
      </w:r>
      <w:r w:rsidR="00B5598A" w:rsidRPr="00403568">
        <w:t xml:space="preserve">interactions </w:t>
      </w:r>
      <w:r w:rsidRPr="00403568">
        <w:t>(who). From one perspective quality may be a measurable and countable thing, objectively described; whilst from another viewpoint it is more ephemeral, contextual or abs</w:t>
      </w:r>
      <w:r w:rsidR="00AF1DED" w:rsidRPr="00403568">
        <w:t xml:space="preserve">tract. </w:t>
      </w:r>
      <w:r w:rsidRPr="00403568">
        <w:t xml:space="preserve">Practitioners need to make </w:t>
      </w:r>
      <w:r w:rsidR="007616EF" w:rsidRPr="00403568">
        <w:t>moment-to-moment</w:t>
      </w:r>
      <w:r w:rsidRPr="00403568">
        <w:t xml:space="preserve"> decisions a</w:t>
      </w:r>
      <w:r w:rsidR="00AF1DED" w:rsidRPr="00403568">
        <w:t>bout which perspective is foregrounded.</w:t>
      </w:r>
    </w:p>
    <w:p w14:paraId="4C4778C2" w14:textId="77777777" w:rsidR="00B20A95" w:rsidRPr="00403568" w:rsidRDefault="00D134CF" w:rsidP="00B20A95">
      <w:r w:rsidRPr="00403568">
        <w:t>There are some specific behaviou</w:t>
      </w:r>
      <w:r w:rsidR="0035267A" w:rsidRPr="00403568">
        <w:t xml:space="preserve">rs and patterns of organisation </w:t>
      </w:r>
      <w:r w:rsidRPr="00403568">
        <w:t>high</w:t>
      </w:r>
      <w:r w:rsidR="00AF1DED" w:rsidRPr="00403568">
        <w:t xml:space="preserve">lighted in the </w:t>
      </w:r>
      <w:r w:rsidR="000851B6" w:rsidRPr="00403568">
        <w:t>literature that</w:t>
      </w:r>
      <w:r w:rsidRPr="00403568">
        <w:t xml:space="preserve"> can be associated with provision of </w:t>
      </w:r>
      <w:r w:rsidR="00786DBB" w:rsidRPr="00403568">
        <w:t xml:space="preserve">high </w:t>
      </w:r>
      <w:r w:rsidRPr="00403568">
        <w:t>quality care and education for two-year-olds.  As this review has shown, work with two-year-olds is a complex blend of c</w:t>
      </w:r>
      <w:r w:rsidR="00AF1DED" w:rsidRPr="00403568">
        <w:t xml:space="preserve">are, development and learning. </w:t>
      </w:r>
      <w:r w:rsidRPr="00403568">
        <w:t>The needs of the children c</w:t>
      </w:r>
      <w:r w:rsidR="00786DBB" w:rsidRPr="00403568">
        <w:t>an be addressed</w:t>
      </w:r>
      <w:r w:rsidRPr="00403568">
        <w:t xml:space="preserve"> through structural aspects of a setting (staff ratios, resources, organisation of space and so on) and through the kinds of learning activity that are available to the two-year-olds</w:t>
      </w:r>
      <w:r w:rsidR="00AF1DED" w:rsidRPr="00403568">
        <w:t xml:space="preserve">. </w:t>
      </w:r>
      <w:r w:rsidR="00786DBB" w:rsidRPr="00403568">
        <w:t xml:space="preserve">These are </w:t>
      </w:r>
      <w:r w:rsidR="00A05470" w:rsidRPr="00403568">
        <w:t>items that</w:t>
      </w:r>
      <w:r w:rsidR="00786DBB" w:rsidRPr="00403568">
        <w:t xml:space="preserve"> </w:t>
      </w:r>
      <w:r w:rsidR="00AF1DED" w:rsidRPr="00403568">
        <w:t xml:space="preserve">can </w:t>
      </w:r>
      <w:r w:rsidRPr="00403568">
        <w:t xml:space="preserve">lend themselves </w:t>
      </w:r>
      <w:r w:rsidR="00AF1DED" w:rsidRPr="00403568">
        <w:t xml:space="preserve">well </w:t>
      </w:r>
      <w:r w:rsidRPr="00403568">
        <w:t>t</w:t>
      </w:r>
      <w:r w:rsidR="00AF1DED" w:rsidRPr="00403568">
        <w:t xml:space="preserve">o measurement and </w:t>
      </w:r>
      <w:r w:rsidR="00A05470" w:rsidRPr="00403568">
        <w:t>checklists</w:t>
      </w:r>
      <w:r w:rsidR="00AF1DED" w:rsidRPr="00403568">
        <w:t xml:space="preserve">. </w:t>
      </w:r>
      <w:r w:rsidR="00FB14AF" w:rsidRPr="00403568">
        <w:t xml:space="preserve">Less easily definable </w:t>
      </w:r>
      <w:r w:rsidR="00786DBB" w:rsidRPr="00403568">
        <w:t>aspects of the setting and</w:t>
      </w:r>
      <w:r w:rsidR="0035267A" w:rsidRPr="00403568">
        <w:t>,</w:t>
      </w:r>
      <w:r w:rsidR="00786DBB" w:rsidRPr="00403568">
        <w:t xml:space="preserve"> in particular</w:t>
      </w:r>
      <w:r w:rsidR="0035267A" w:rsidRPr="00403568">
        <w:t>,</w:t>
      </w:r>
      <w:r w:rsidR="00786DBB" w:rsidRPr="00403568">
        <w:t xml:space="preserve"> </w:t>
      </w:r>
      <w:r w:rsidR="001025D0" w:rsidRPr="00403568">
        <w:t>the quality</w:t>
      </w:r>
      <w:r w:rsidRPr="00403568">
        <w:t xml:space="preserve"> of inter</w:t>
      </w:r>
      <w:r w:rsidR="00786DBB" w:rsidRPr="00403568">
        <w:t>action</w:t>
      </w:r>
      <w:r w:rsidR="001025D0" w:rsidRPr="00403568">
        <w:t>s</w:t>
      </w:r>
      <w:r w:rsidR="00786DBB" w:rsidRPr="00403568">
        <w:t xml:space="preserve"> between adult and child</w:t>
      </w:r>
      <w:r w:rsidR="0035267A" w:rsidRPr="00403568">
        <w:t>,</w:t>
      </w:r>
      <w:r w:rsidR="007616EF" w:rsidRPr="00403568">
        <w:t xml:space="preserve"> </w:t>
      </w:r>
      <w:r w:rsidRPr="00403568">
        <w:t xml:space="preserve">are </w:t>
      </w:r>
      <w:r w:rsidR="00786DBB" w:rsidRPr="00403568">
        <w:t xml:space="preserve">more </w:t>
      </w:r>
      <w:r w:rsidRPr="00403568">
        <w:t>difficult to</w:t>
      </w:r>
      <w:r w:rsidR="00786DBB" w:rsidRPr="00403568">
        <w:t xml:space="preserve"> measure</w:t>
      </w:r>
      <w:r w:rsidR="007616EF" w:rsidRPr="00403568">
        <w:t xml:space="preserve"> but</w:t>
      </w:r>
      <w:r w:rsidRPr="00403568">
        <w:t xml:space="preserve"> need to be captured in an adequate descripti</w:t>
      </w:r>
      <w:r w:rsidR="00786DBB" w:rsidRPr="00403568">
        <w:t>on of the quality of settings.</w:t>
      </w:r>
    </w:p>
    <w:p w14:paraId="6CF082F7" w14:textId="77777777" w:rsidR="000B337B" w:rsidRPr="00403568" w:rsidRDefault="00D93148" w:rsidP="00B20A95">
      <w:pPr>
        <w:pStyle w:val="Heading1"/>
      </w:pPr>
      <w:r w:rsidRPr="00403568">
        <w:br w:type="page"/>
      </w:r>
      <w:bookmarkStart w:id="41" w:name="_Toc391627498"/>
      <w:bookmarkStart w:id="42" w:name="_Toc267001752"/>
      <w:r w:rsidR="000B337B" w:rsidRPr="00403568">
        <w:lastRenderedPageBreak/>
        <w:t xml:space="preserve">Expert Perspectives on the Provision of Funded </w:t>
      </w:r>
      <w:r w:rsidR="00C43332" w:rsidRPr="00403568">
        <w:t>Two-year-old</w:t>
      </w:r>
      <w:r w:rsidR="000B337B" w:rsidRPr="00403568">
        <w:t xml:space="preserve"> Places</w:t>
      </w:r>
      <w:bookmarkEnd w:id="41"/>
      <w:bookmarkEnd w:id="42"/>
    </w:p>
    <w:p w14:paraId="61DD2B6C" w14:textId="77777777" w:rsidR="000B337B" w:rsidRPr="00403568" w:rsidRDefault="000B337B" w:rsidP="00D26ED2">
      <w:pPr>
        <w:pStyle w:val="Heading3"/>
        <w:ind w:right="521"/>
      </w:pPr>
      <w:bookmarkStart w:id="43" w:name="_Toc391627499"/>
      <w:bookmarkStart w:id="44" w:name="_Toc267001753"/>
      <w:r w:rsidRPr="00403568">
        <w:t>Introduction</w:t>
      </w:r>
      <w:bookmarkEnd w:id="43"/>
      <w:bookmarkEnd w:id="44"/>
    </w:p>
    <w:p w14:paraId="7CD7CB70" w14:textId="77777777" w:rsidR="000B337B" w:rsidRPr="00403568" w:rsidRDefault="000B337B" w:rsidP="00C45265">
      <w:pPr>
        <w:ind w:right="521"/>
      </w:pPr>
      <w:r w:rsidRPr="00403568">
        <w:t>As we have seen in the literature review</w:t>
      </w:r>
      <w:r w:rsidR="00F02FB5" w:rsidRPr="00403568">
        <w:t>,</w:t>
      </w:r>
      <w:r w:rsidRPr="00403568">
        <w:t xml:space="preserve"> understandings of quality and perspectives on best practice for two-year-olds are complex and shaped by a range of factors: concepts of children, childhood and childcare, views on the role of early years services, political objectives, parental demands. </w:t>
      </w:r>
      <w:r w:rsidR="00735549">
        <w:t xml:space="preserve">In turn we have seen how these </w:t>
      </w:r>
      <w:r w:rsidRPr="00403568">
        <w:t xml:space="preserve">factors shape the what, </w:t>
      </w:r>
      <w:r w:rsidR="00C45265" w:rsidRPr="00403568">
        <w:t xml:space="preserve">how and </w:t>
      </w:r>
      <w:r w:rsidRPr="00403568">
        <w:t xml:space="preserve">who of early years provision for two-year-olds. In this section we consider a series of key informant interviews in order to ascertain what are the perspectives </w:t>
      </w:r>
      <w:r w:rsidR="00225C52" w:rsidRPr="00403568">
        <w:t>of principal</w:t>
      </w:r>
      <w:r w:rsidR="00F02FB5" w:rsidRPr="00403568">
        <w:t xml:space="preserve"> </w:t>
      </w:r>
      <w:r w:rsidRPr="00403568">
        <w:t xml:space="preserve">stakeholders on quality </w:t>
      </w:r>
      <w:r w:rsidR="00C43332" w:rsidRPr="00403568">
        <w:t xml:space="preserve">in </w:t>
      </w:r>
      <w:r w:rsidRPr="00403568">
        <w:t>early years provision for two-year-olds</w:t>
      </w:r>
      <w:r w:rsidR="00C43332" w:rsidRPr="00403568">
        <w:t xml:space="preserve"> and </w:t>
      </w:r>
      <w:r w:rsidRPr="00403568">
        <w:t xml:space="preserve">revisit the what, how and who identified in the literature review with regard to the interview data.  We concentrate on what knowledge is needed to work with two-year-olds and the role that qualifications play in this, how the services are being provided (the pedagogy) and who is providing the </w:t>
      </w:r>
      <w:r w:rsidR="00C43332" w:rsidRPr="00403568">
        <w:t>two-year-old</w:t>
      </w:r>
      <w:r w:rsidRPr="00403568">
        <w:t xml:space="preserve"> places and the relationships needed to support this.  We begin th</w:t>
      </w:r>
      <w:r w:rsidR="00F02FB5" w:rsidRPr="00403568">
        <w:t>is</w:t>
      </w:r>
      <w:r w:rsidRPr="00403568">
        <w:t xml:space="preserve"> </w:t>
      </w:r>
      <w:r w:rsidR="00C43332" w:rsidRPr="00403568">
        <w:t xml:space="preserve">section </w:t>
      </w:r>
      <w:r w:rsidRPr="00403568">
        <w:t xml:space="preserve">by providing an overview of how the key informants were identified, the questions they were asked and how their responses were analysed. Having presented an overview of the findings we revisit the themes identified in the literature review and consider the next steps of the research. </w:t>
      </w:r>
    </w:p>
    <w:p w14:paraId="7DA47587" w14:textId="77777777" w:rsidR="000B337B" w:rsidRPr="00403568" w:rsidRDefault="000B337B" w:rsidP="00D26ED2">
      <w:pPr>
        <w:pStyle w:val="Heading3"/>
        <w:ind w:right="521"/>
      </w:pPr>
      <w:bookmarkStart w:id="45" w:name="_Toc391627500"/>
      <w:bookmarkStart w:id="46" w:name="_Toc267001754"/>
      <w:r w:rsidRPr="00403568">
        <w:t>Methods</w:t>
      </w:r>
      <w:bookmarkEnd w:id="45"/>
      <w:bookmarkEnd w:id="46"/>
    </w:p>
    <w:p w14:paraId="293DC756" w14:textId="77777777" w:rsidR="000B337B" w:rsidRPr="00403568" w:rsidRDefault="00371099" w:rsidP="00D26ED2">
      <w:pPr>
        <w:ind w:right="521"/>
      </w:pPr>
      <w:r>
        <w:t>Thirteen</w:t>
      </w:r>
      <w:r w:rsidRPr="00403568">
        <w:t xml:space="preserve"> </w:t>
      </w:r>
      <w:r w:rsidR="000B337B" w:rsidRPr="00403568">
        <w:t xml:space="preserve">key informant interviews were conducted in order to generate an understanding of how the early years sector views quality </w:t>
      </w:r>
      <w:r w:rsidR="00602FEE" w:rsidRPr="00403568">
        <w:t xml:space="preserve">in </w:t>
      </w:r>
      <w:r w:rsidR="000B337B" w:rsidRPr="00403568">
        <w:t xml:space="preserve">early years services for two-year-olds and the challenges and opportunities that have been encountered in delivering the funded two-year-old offer. Key informants were selected to represent the breadth of the early years sector and included because: they were involved in working for charitable organisations representing the views of early years practitioners from across the sectors (private, voluntary, independent and maintained); they were employed by local or national government to support the needs of early years providers and/or were involved in the delivery of the </w:t>
      </w:r>
      <w:r w:rsidR="00C43332" w:rsidRPr="00403568">
        <w:t>two-year-old</w:t>
      </w:r>
      <w:r w:rsidR="000B337B" w:rsidRPr="00403568">
        <w:t xml:space="preserve"> offer, or they offered training to those delivering </w:t>
      </w:r>
      <w:r w:rsidR="00C43332" w:rsidRPr="00403568">
        <w:t>two-year-old</w:t>
      </w:r>
      <w:r w:rsidR="000B337B" w:rsidRPr="00403568">
        <w:t xml:space="preserve"> places. In some instances the key informants fell into more than one of these </w:t>
      </w:r>
      <w:r w:rsidR="00C416A9" w:rsidRPr="00403568">
        <w:t>categories</w:t>
      </w:r>
      <w:r w:rsidR="0035267A" w:rsidRPr="00403568">
        <w:t xml:space="preserve">. </w:t>
      </w:r>
      <w:r w:rsidR="000B337B" w:rsidRPr="00403568">
        <w:t xml:space="preserve">Details of the identity of the key informants have been limited in the reporting of the data in order to preserve the anonymity of those who participated. They are all however experts in the field of early years provision </w:t>
      </w:r>
      <w:r w:rsidR="00602FEE" w:rsidRPr="00403568">
        <w:t>because of</w:t>
      </w:r>
      <w:r w:rsidR="000B337B" w:rsidRPr="00403568">
        <w:t xml:space="preserve"> their roles which provide them with an overview of the perspectives of service providers, and because many of them ha</w:t>
      </w:r>
      <w:r w:rsidR="00602FEE" w:rsidRPr="00403568">
        <w:t>ve</w:t>
      </w:r>
      <w:r w:rsidR="000B337B" w:rsidRPr="00403568">
        <w:t xml:space="preserve"> been involved in early years services for over 30 years.</w:t>
      </w:r>
    </w:p>
    <w:p w14:paraId="4214FB7E" w14:textId="77777777" w:rsidR="000B337B" w:rsidRPr="00403568" w:rsidRDefault="000B337B" w:rsidP="00D26ED2">
      <w:pPr>
        <w:ind w:right="521"/>
      </w:pPr>
      <w:r w:rsidRPr="00403568">
        <w:t>Key informants were invited to participate in either a face</w:t>
      </w:r>
      <w:r w:rsidR="00602FEE" w:rsidRPr="00403568">
        <w:t>-</w:t>
      </w:r>
      <w:r w:rsidRPr="00403568">
        <w:t>to</w:t>
      </w:r>
      <w:r w:rsidR="00602FEE" w:rsidRPr="00403568">
        <w:t>-</w:t>
      </w:r>
      <w:r w:rsidRPr="00403568">
        <w:t>face or telephone interview. The interviews were focussed around two questions:</w:t>
      </w:r>
    </w:p>
    <w:p w14:paraId="3A00F507" w14:textId="77777777" w:rsidR="000B337B" w:rsidRPr="00403568" w:rsidRDefault="000B337B" w:rsidP="00D26ED2">
      <w:pPr>
        <w:pStyle w:val="ListParagraph"/>
        <w:numPr>
          <w:ilvl w:val="0"/>
          <w:numId w:val="1"/>
        </w:numPr>
        <w:ind w:right="521"/>
      </w:pPr>
      <w:r w:rsidRPr="00403568">
        <w:t>Quality is regarded as central to the provision of places for two-year-olds. What do you think are the key characteristics of good quality provision?</w:t>
      </w:r>
    </w:p>
    <w:p w14:paraId="51C4E8BB" w14:textId="77777777" w:rsidR="000B337B" w:rsidRPr="00403568" w:rsidRDefault="000B337B" w:rsidP="00D26ED2">
      <w:pPr>
        <w:pStyle w:val="ListParagraph"/>
        <w:numPr>
          <w:ilvl w:val="0"/>
          <w:numId w:val="1"/>
        </w:numPr>
        <w:ind w:right="521"/>
      </w:pPr>
      <w:r w:rsidRPr="00403568">
        <w:t xml:space="preserve">One aspect of the quality of provision is the workforce; how do you feel the workforce has coped with offering </w:t>
      </w:r>
      <w:r w:rsidR="00C43332" w:rsidRPr="00403568">
        <w:t>two-year-old</w:t>
      </w:r>
      <w:r w:rsidRPr="00403568">
        <w:t xml:space="preserve"> places?</w:t>
      </w:r>
    </w:p>
    <w:p w14:paraId="0A2129F3" w14:textId="77777777" w:rsidR="000B337B" w:rsidRPr="00403568" w:rsidRDefault="000B337B" w:rsidP="00D26ED2">
      <w:pPr>
        <w:ind w:right="521"/>
      </w:pPr>
      <w:r w:rsidRPr="00403568">
        <w:t xml:space="preserve">Prompted by these two core questions we asked respondents to consider what had shaped and informed their responses and whether they felt there were any variables that informed their understandings of quality and the role of the workforce. In addition we </w:t>
      </w:r>
      <w:r w:rsidRPr="00403568">
        <w:lastRenderedPageBreak/>
        <w:t xml:space="preserve">asked about their role and background, what they saw as being the next steps for the </w:t>
      </w:r>
      <w:r w:rsidR="00C43332" w:rsidRPr="00403568">
        <w:t>two-year-old</w:t>
      </w:r>
      <w:r w:rsidRPr="00403568">
        <w:t xml:space="preserve"> offer and any other comments they would like to make. </w:t>
      </w:r>
    </w:p>
    <w:p w14:paraId="355304DA" w14:textId="77777777" w:rsidR="000B337B" w:rsidRPr="00403568" w:rsidRDefault="000B337B" w:rsidP="00371099">
      <w:pPr>
        <w:ind w:right="521"/>
      </w:pPr>
      <w:r w:rsidRPr="00403568">
        <w:t>Notes were made from each interview and sent to the participants to check for accuracy. They were then analysed in relation to the questions</w:t>
      </w:r>
      <w:r w:rsidR="00371099">
        <w:t>, with a second layer of analysis to identify</w:t>
      </w:r>
      <w:r w:rsidRPr="00403568">
        <w:t xml:space="preserve"> the themes emerging from the responses (see appendix one for further details). The themes identified were: </w:t>
      </w:r>
    </w:p>
    <w:p w14:paraId="4CEDF42A" w14:textId="77777777" w:rsidR="000B337B" w:rsidRPr="00403568" w:rsidRDefault="0035267A" w:rsidP="0035267A">
      <w:pPr>
        <w:pStyle w:val="ListParagraph"/>
        <w:numPr>
          <w:ilvl w:val="0"/>
          <w:numId w:val="15"/>
        </w:numPr>
        <w:spacing w:after="0"/>
        <w:ind w:right="521"/>
      </w:pPr>
      <w:r w:rsidRPr="00403568">
        <w:t>c</w:t>
      </w:r>
      <w:r w:rsidR="000B337B" w:rsidRPr="00403568">
        <w:t>haracteristics of good quality</w:t>
      </w:r>
      <w:r w:rsidRPr="00403568">
        <w:t>;</w:t>
      </w:r>
      <w:r w:rsidR="000B337B" w:rsidRPr="00403568">
        <w:tab/>
      </w:r>
    </w:p>
    <w:p w14:paraId="5FBCC859" w14:textId="77777777" w:rsidR="000B337B" w:rsidRPr="00403568" w:rsidRDefault="0035267A" w:rsidP="0035267A">
      <w:pPr>
        <w:pStyle w:val="ListParagraph"/>
        <w:numPr>
          <w:ilvl w:val="0"/>
          <w:numId w:val="15"/>
        </w:numPr>
        <w:spacing w:after="0"/>
        <w:ind w:right="521"/>
      </w:pPr>
      <w:r w:rsidRPr="00403568">
        <w:t>c</w:t>
      </w:r>
      <w:r w:rsidR="000B337B" w:rsidRPr="00403568">
        <w:t>hild development and an understanding of being two</w:t>
      </w:r>
      <w:r w:rsidRPr="00403568">
        <w:t>;</w:t>
      </w:r>
      <w:r w:rsidR="000B337B" w:rsidRPr="00403568">
        <w:tab/>
      </w:r>
    </w:p>
    <w:p w14:paraId="685ED70C" w14:textId="77777777" w:rsidR="000B337B" w:rsidRPr="00403568" w:rsidRDefault="0035267A" w:rsidP="0035267A">
      <w:pPr>
        <w:pStyle w:val="ListParagraph"/>
        <w:numPr>
          <w:ilvl w:val="0"/>
          <w:numId w:val="15"/>
        </w:numPr>
        <w:spacing w:after="0"/>
        <w:ind w:right="521"/>
      </w:pPr>
      <w:r w:rsidRPr="00403568">
        <w:t>s</w:t>
      </w:r>
      <w:r w:rsidR="000B337B" w:rsidRPr="00403568">
        <w:t xml:space="preserve">ector </w:t>
      </w:r>
      <w:r w:rsidRPr="00403568">
        <w:t>v</w:t>
      </w:r>
      <w:r w:rsidR="000B337B" w:rsidRPr="00403568">
        <w:t>ariables (including details of variations in quality, funding and sustainability)</w:t>
      </w:r>
      <w:r w:rsidRPr="00403568">
        <w:t>;</w:t>
      </w:r>
    </w:p>
    <w:p w14:paraId="196CC399" w14:textId="77777777" w:rsidR="000B337B" w:rsidRPr="00403568" w:rsidRDefault="0035267A" w:rsidP="0035267A">
      <w:pPr>
        <w:pStyle w:val="ListParagraph"/>
        <w:numPr>
          <w:ilvl w:val="0"/>
          <w:numId w:val="15"/>
        </w:numPr>
        <w:spacing w:after="0"/>
        <w:ind w:right="521"/>
      </w:pPr>
      <w:r w:rsidRPr="00403568">
        <w:t>s</w:t>
      </w:r>
      <w:r w:rsidR="000B337B" w:rsidRPr="00403568">
        <w:t>kills needed to work with two-year-olds</w:t>
      </w:r>
      <w:r w:rsidRPr="00403568">
        <w:t>;</w:t>
      </w:r>
      <w:r w:rsidR="000B337B" w:rsidRPr="00403568">
        <w:tab/>
      </w:r>
    </w:p>
    <w:p w14:paraId="7C988F0F" w14:textId="77777777" w:rsidR="000B337B" w:rsidRPr="00403568" w:rsidRDefault="0035267A" w:rsidP="0035267A">
      <w:pPr>
        <w:pStyle w:val="ListParagraph"/>
        <w:numPr>
          <w:ilvl w:val="0"/>
          <w:numId w:val="15"/>
        </w:numPr>
        <w:spacing w:after="0"/>
        <w:ind w:right="521"/>
      </w:pPr>
      <w:r w:rsidRPr="00403568">
        <w:t>w</w:t>
      </w:r>
      <w:r w:rsidR="000B337B" w:rsidRPr="00403568">
        <w:t>orking with families</w:t>
      </w:r>
      <w:r w:rsidRPr="00403568">
        <w:t>;</w:t>
      </w:r>
      <w:r w:rsidR="000B337B" w:rsidRPr="00403568">
        <w:tab/>
      </w:r>
    </w:p>
    <w:p w14:paraId="03B5216C" w14:textId="77777777" w:rsidR="000B337B" w:rsidRPr="00403568" w:rsidRDefault="0035267A" w:rsidP="0035267A">
      <w:pPr>
        <w:pStyle w:val="ListParagraph"/>
        <w:numPr>
          <w:ilvl w:val="0"/>
          <w:numId w:val="15"/>
        </w:numPr>
        <w:spacing w:after="0"/>
        <w:ind w:right="521"/>
      </w:pPr>
      <w:r w:rsidRPr="00403568">
        <w:t>t</w:t>
      </w:r>
      <w:r w:rsidR="000B337B" w:rsidRPr="00403568">
        <w:t>raining</w:t>
      </w:r>
      <w:r w:rsidRPr="00403568">
        <w:t>;</w:t>
      </w:r>
      <w:r w:rsidR="000B337B" w:rsidRPr="00403568">
        <w:tab/>
      </w:r>
    </w:p>
    <w:p w14:paraId="56CFE029" w14:textId="77777777" w:rsidR="000B337B" w:rsidRPr="00403568" w:rsidRDefault="0035267A" w:rsidP="0035267A">
      <w:pPr>
        <w:pStyle w:val="ListParagraph"/>
        <w:numPr>
          <w:ilvl w:val="0"/>
          <w:numId w:val="15"/>
        </w:numPr>
        <w:spacing w:after="0"/>
        <w:ind w:right="521"/>
      </w:pPr>
      <w:r w:rsidRPr="00403568">
        <w:t>c</w:t>
      </w:r>
      <w:r w:rsidR="000B337B" w:rsidRPr="00403568">
        <w:t>ommunication</w:t>
      </w:r>
      <w:r w:rsidRPr="00403568">
        <w:t>;</w:t>
      </w:r>
      <w:r w:rsidR="000B337B" w:rsidRPr="00403568">
        <w:tab/>
      </w:r>
    </w:p>
    <w:p w14:paraId="7FD75A02" w14:textId="77777777" w:rsidR="000B337B" w:rsidRPr="00403568" w:rsidRDefault="0035267A" w:rsidP="00D26ED2">
      <w:pPr>
        <w:pStyle w:val="ListParagraph"/>
        <w:numPr>
          <w:ilvl w:val="0"/>
          <w:numId w:val="15"/>
        </w:numPr>
        <w:spacing w:after="0"/>
        <w:ind w:right="521"/>
      </w:pPr>
      <w:proofErr w:type="gramStart"/>
      <w:r w:rsidRPr="00403568">
        <w:t>n</w:t>
      </w:r>
      <w:r w:rsidR="000B337B" w:rsidRPr="00403568">
        <w:t>ext</w:t>
      </w:r>
      <w:proofErr w:type="gramEnd"/>
      <w:r w:rsidR="000B337B" w:rsidRPr="00403568">
        <w:t xml:space="preserve"> </w:t>
      </w:r>
      <w:r w:rsidRPr="00403568">
        <w:t>s</w:t>
      </w:r>
      <w:r w:rsidR="000B337B" w:rsidRPr="00403568">
        <w:t>teps</w:t>
      </w:r>
      <w:r w:rsidRPr="00403568">
        <w:t>.</w:t>
      </w:r>
    </w:p>
    <w:p w14:paraId="03A50C1F" w14:textId="77777777" w:rsidR="0035267A" w:rsidRPr="00403568" w:rsidRDefault="0035267A" w:rsidP="0035267A">
      <w:pPr>
        <w:pStyle w:val="ListParagraph"/>
        <w:spacing w:after="0"/>
        <w:ind w:left="1004" w:right="521"/>
      </w:pPr>
    </w:p>
    <w:p w14:paraId="2C94185F" w14:textId="34087BB0" w:rsidR="000B337B" w:rsidRPr="00403568" w:rsidRDefault="00371099" w:rsidP="00D26ED2">
      <w:pPr>
        <w:ind w:right="521"/>
      </w:pPr>
      <w:r>
        <w:t xml:space="preserve">Within the discussion Key Informants are referred to KI followed by a number and description. The number is to indicate the different respondents and the description gives a brief overview of the research participant. </w:t>
      </w:r>
      <w:r w:rsidR="000B337B" w:rsidRPr="00403568">
        <w:t xml:space="preserve">The discussion that follows is based on the themes that have been identified, but also relates back to the literature discussed in the previous </w:t>
      </w:r>
      <w:r w:rsidR="00225C52" w:rsidRPr="00403568">
        <w:t>section</w:t>
      </w:r>
      <w:r w:rsidR="000B337B" w:rsidRPr="00403568">
        <w:t xml:space="preserve"> as well as to policy agendas around the two-year-old offer. </w:t>
      </w:r>
    </w:p>
    <w:p w14:paraId="4877B3FA" w14:textId="77777777" w:rsidR="000B337B" w:rsidRPr="00403568" w:rsidRDefault="000B337B" w:rsidP="00D26ED2">
      <w:pPr>
        <w:pStyle w:val="Heading3"/>
        <w:ind w:right="521"/>
      </w:pPr>
      <w:bookmarkStart w:id="47" w:name="_Toc391627501"/>
      <w:bookmarkStart w:id="48" w:name="_Toc267001755"/>
      <w:r w:rsidRPr="00403568">
        <w:t>Characteristics of Quality</w:t>
      </w:r>
      <w:bookmarkEnd w:id="47"/>
      <w:bookmarkEnd w:id="48"/>
    </w:p>
    <w:p w14:paraId="334051E4" w14:textId="77777777" w:rsidR="000B337B" w:rsidRPr="00403568" w:rsidRDefault="000B337B" w:rsidP="00D26ED2">
      <w:pPr>
        <w:ind w:right="521"/>
      </w:pPr>
      <w:r w:rsidRPr="00403568">
        <w:t xml:space="preserve">As we have seen in the literature review there are multiple perspectives on what constitutes quality early years provision for two-year-olds. Whilst the key informant interviews reaffirm that quality is a complex and layered construct, and that perspectives on quality for </w:t>
      </w:r>
      <w:r w:rsidR="00C43332" w:rsidRPr="00403568">
        <w:t>two-year-old</w:t>
      </w:r>
      <w:r w:rsidRPr="00403568">
        <w:t>s are multiple and varied, a number of clear themes emerge.</w:t>
      </w:r>
    </w:p>
    <w:p w14:paraId="1CFA4BFD" w14:textId="2D12EF12" w:rsidR="000B337B" w:rsidRDefault="000B337B" w:rsidP="00D26ED2">
      <w:pPr>
        <w:ind w:right="521"/>
      </w:pPr>
      <w:r w:rsidRPr="00403568">
        <w:t xml:space="preserve">Within the interviews it was </w:t>
      </w:r>
      <w:r w:rsidR="00BC1983" w:rsidRPr="00403568">
        <w:t>evident</w:t>
      </w:r>
      <w:r w:rsidRPr="00403568">
        <w:t xml:space="preserve"> that all respondents were committed to ensuring that the provision for two-year-olds was of high quality. When asked what constituted quality, respondents offered a range of descriptors. The descriptors echo many of the areas discussed in the literature review. The commonality in the descriptors used suggests that there are </w:t>
      </w:r>
      <w:r w:rsidR="00225C52" w:rsidRPr="00403568">
        <w:t>shared understandings</w:t>
      </w:r>
      <w:r w:rsidRPr="00403568">
        <w:t xml:space="preserve"> and principles as to what constitutes quality for </w:t>
      </w:r>
      <w:r w:rsidR="00C43332" w:rsidRPr="00403568">
        <w:t>two-year-old</w:t>
      </w:r>
      <w:r w:rsidRPr="00403568">
        <w:t>s and that the terms extend beyond subjective standpoints. We have grouped the descriptors into three broad areas: pedagog</w:t>
      </w:r>
      <w:r w:rsidR="00C416A9" w:rsidRPr="00403568">
        <w:t>ical practice</w:t>
      </w:r>
      <w:r w:rsidRPr="00403568">
        <w:t>, the environment and dispositions</w:t>
      </w:r>
      <w:r w:rsidR="00CC7C93">
        <w:t>.</w:t>
      </w:r>
    </w:p>
    <w:p w14:paraId="7A67E277" w14:textId="77777777" w:rsidR="00CC7C93" w:rsidRDefault="00CC7C93" w:rsidP="00CC7C93">
      <w:pPr>
        <w:ind w:right="521"/>
      </w:pPr>
      <w:r w:rsidRPr="00403568">
        <w:t>Table 1 presents an overview of all of the descriptors that key informants used to describe what they felt constituted aspects of ‘quality’ in provision for two-year-olds. In many instances respondents suggested that the quality of provision for two-year-olds was not something that could be seen as distinct and different to that of provision for other age groups, as respondents felt that there was a relationship between what settings offered two-year-olds and what they offered other aged children. As one key informant stated:</w:t>
      </w:r>
    </w:p>
    <w:p w14:paraId="0AFA944C" w14:textId="77777777" w:rsidR="00CC7C93" w:rsidRPr="00403568" w:rsidRDefault="00CC7C93" w:rsidP="00CC7C93">
      <w:pPr>
        <w:ind w:right="521"/>
      </w:pPr>
    </w:p>
    <w:p w14:paraId="7E67D6A1" w14:textId="77777777" w:rsidR="00CC7C93" w:rsidRPr="00403568" w:rsidRDefault="00CC7C93" w:rsidP="00CC7C93">
      <w:pPr>
        <w:ind w:left="720" w:right="521"/>
        <w:rPr>
          <w:i/>
          <w:iCs/>
        </w:rPr>
      </w:pPr>
      <w:r w:rsidRPr="00403568">
        <w:rPr>
          <w:i/>
          <w:iCs/>
        </w:rPr>
        <w:lastRenderedPageBreak/>
        <w:t>‘The process of developing our two-year-old offer involved much the same thought process as when we developed our three- and four-year-old offer.’</w:t>
      </w:r>
    </w:p>
    <w:p w14:paraId="22B44FD8" w14:textId="4A17CD99" w:rsidR="00CC7C93" w:rsidRPr="00403568" w:rsidRDefault="00CC7C93" w:rsidP="00CC7C93">
      <w:pPr>
        <w:ind w:right="521"/>
        <w:jc w:val="right"/>
      </w:pPr>
      <w:r w:rsidRPr="00403568">
        <w:t>KI</w:t>
      </w:r>
      <w:proofErr w:type="gramStart"/>
      <w:r>
        <w:t>:</w:t>
      </w:r>
      <w:r w:rsidRPr="00403568">
        <w:t>4</w:t>
      </w:r>
      <w:proofErr w:type="gramEnd"/>
      <w:r w:rsidRPr="00403568">
        <w:t xml:space="preserve"> Current Practitioner and National Charity Representative</w:t>
      </w:r>
    </w:p>
    <w:p w14:paraId="4941DA4A" w14:textId="77777777" w:rsidR="000B337B" w:rsidRPr="00403568" w:rsidRDefault="000B337B" w:rsidP="00D26ED2">
      <w:pPr>
        <w:pStyle w:val="Subtitle"/>
        <w:ind w:right="521"/>
      </w:pPr>
      <w:r w:rsidRPr="00403568">
        <w:t>Table 1: Descriptions of Quality Provision for Two-year-olds</w:t>
      </w:r>
    </w:p>
    <w:tbl>
      <w:tblPr>
        <w:tblStyle w:val="TableGrid"/>
        <w:tblW w:w="9322" w:type="dxa"/>
        <w:tblLook w:val="04A0" w:firstRow="1" w:lastRow="0" w:firstColumn="1" w:lastColumn="0" w:noHBand="0" w:noVBand="1"/>
      </w:tblPr>
      <w:tblGrid>
        <w:gridCol w:w="3080"/>
        <w:gridCol w:w="3081"/>
        <w:gridCol w:w="3161"/>
      </w:tblGrid>
      <w:tr w:rsidR="000B337B" w:rsidRPr="00403568" w14:paraId="3B106210" w14:textId="77777777" w:rsidTr="0063239E">
        <w:tc>
          <w:tcPr>
            <w:tcW w:w="3080" w:type="dxa"/>
          </w:tcPr>
          <w:p w14:paraId="7E601741" w14:textId="77777777" w:rsidR="000B337B" w:rsidRPr="00403568" w:rsidRDefault="000B337B" w:rsidP="00D26ED2">
            <w:pPr>
              <w:spacing w:line="276" w:lineRule="auto"/>
              <w:ind w:right="521"/>
              <w:jc w:val="center"/>
              <w:rPr>
                <w:b/>
                <w:bCs/>
                <w:i/>
                <w:iCs/>
              </w:rPr>
            </w:pPr>
            <w:r w:rsidRPr="00403568">
              <w:rPr>
                <w:b/>
                <w:bCs/>
                <w:i/>
                <w:iCs/>
              </w:rPr>
              <w:t>Pedagog</w:t>
            </w:r>
            <w:r w:rsidR="00395FF7" w:rsidRPr="00403568">
              <w:rPr>
                <w:b/>
                <w:bCs/>
                <w:i/>
                <w:iCs/>
              </w:rPr>
              <w:t>ical Practice</w:t>
            </w:r>
          </w:p>
        </w:tc>
        <w:tc>
          <w:tcPr>
            <w:tcW w:w="3081" w:type="dxa"/>
          </w:tcPr>
          <w:p w14:paraId="476918AA" w14:textId="77777777" w:rsidR="000B337B" w:rsidRPr="00403568" w:rsidRDefault="000B337B" w:rsidP="00D26ED2">
            <w:pPr>
              <w:spacing w:line="276" w:lineRule="auto"/>
              <w:ind w:right="521"/>
              <w:jc w:val="center"/>
              <w:rPr>
                <w:b/>
                <w:bCs/>
                <w:i/>
                <w:iCs/>
              </w:rPr>
            </w:pPr>
            <w:r w:rsidRPr="00403568">
              <w:rPr>
                <w:b/>
                <w:bCs/>
                <w:i/>
                <w:iCs/>
              </w:rPr>
              <w:t>Environment</w:t>
            </w:r>
          </w:p>
        </w:tc>
        <w:tc>
          <w:tcPr>
            <w:tcW w:w="3161" w:type="dxa"/>
          </w:tcPr>
          <w:p w14:paraId="25E41BEF" w14:textId="77777777" w:rsidR="000B337B" w:rsidRPr="00403568" w:rsidRDefault="000B337B" w:rsidP="00D26ED2">
            <w:pPr>
              <w:spacing w:line="276" w:lineRule="auto"/>
              <w:ind w:right="521"/>
              <w:jc w:val="center"/>
              <w:rPr>
                <w:b/>
                <w:bCs/>
                <w:i/>
                <w:iCs/>
              </w:rPr>
            </w:pPr>
            <w:r w:rsidRPr="00403568">
              <w:rPr>
                <w:b/>
                <w:bCs/>
                <w:i/>
                <w:iCs/>
              </w:rPr>
              <w:t>Dispositions</w:t>
            </w:r>
          </w:p>
        </w:tc>
      </w:tr>
      <w:tr w:rsidR="000B337B" w:rsidRPr="00403568" w14:paraId="4876C76C" w14:textId="77777777" w:rsidTr="0063239E">
        <w:tc>
          <w:tcPr>
            <w:tcW w:w="3080" w:type="dxa"/>
          </w:tcPr>
          <w:p w14:paraId="7E8EC92A" w14:textId="77777777" w:rsidR="000B337B" w:rsidRPr="00403568" w:rsidRDefault="000B337B" w:rsidP="00D26ED2">
            <w:pPr>
              <w:pStyle w:val="ListParagraph"/>
              <w:numPr>
                <w:ilvl w:val="0"/>
                <w:numId w:val="4"/>
              </w:numPr>
              <w:spacing w:line="276" w:lineRule="auto"/>
              <w:ind w:left="426" w:right="521"/>
            </w:pPr>
            <w:proofErr w:type="spellStart"/>
            <w:r w:rsidRPr="00403568">
              <w:t>educare</w:t>
            </w:r>
            <w:proofErr w:type="spellEnd"/>
            <w:r w:rsidRPr="00403568">
              <w:t xml:space="preserve"> (bringing together care and education) </w:t>
            </w:r>
          </w:p>
          <w:p w14:paraId="46C849CB" w14:textId="77777777" w:rsidR="000B337B" w:rsidRPr="00403568" w:rsidRDefault="000851B6" w:rsidP="00D26ED2">
            <w:pPr>
              <w:pStyle w:val="ListParagraph"/>
              <w:numPr>
                <w:ilvl w:val="0"/>
                <w:numId w:val="4"/>
              </w:numPr>
              <w:spacing w:line="276" w:lineRule="auto"/>
              <w:ind w:left="426" w:right="521"/>
            </w:pPr>
            <w:r w:rsidRPr="00403568">
              <w:t>child-led, children in control of the space</w:t>
            </w:r>
          </w:p>
          <w:p w14:paraId="0CC3BC34" w14:textId="77777777" w:rsidR="000B337B" w:rsidRPr="00403568" w:rsidRDefault="000B337B" w:rsidP="00D26ED2">
            <w:pPr>
              <w:pStyle w:val="ListParagraph"/>
              <w:numPr>
                <w:ilvl w:val="0"/>
                <w:numId w:val="4"/>
              </w:numPr>
              <w:spacing w:line="276" w:lineRule="auto"/>
              <w:ind w:left="426" w:right="521"/>
            </w:pPr>
            <w:r w:rsidRPr="00403568">
              <w:t>strong relationships</w:t>
            </w:r>
          </w:p>
          <w:p w14:paraId="4C17C6FF" w14:textId="77777777" w:rsidR="000B337B" w:rsidRPr="00403568" w:rsidRDefault="000851B6" w:rsidP="00D26ED2">
            <w:pPr>
              <w:pStyle w:val="ListParagraph"/>
              <w:numPr>
                <w:ilvl w:val="0"/>
                <w:numId w:val="4"/>
              </w:numPr>
              <w:spacing w:line="276" w:lineRule="auto"/>
              <w:ind w:left="426" w:right="521"/>
            </w:pPr>
            <w:r w:rsidRPr="00403568">
              <w:t>play-based approach</w:t>
            </w:r>
          </w:p>
        </w:tc>
        <w:tc>
          <w:tcPr>
            <w:tcW w:w="3081" w:type="dxa"/>
          </w:tcPr>
          <w:p w14:paraId="4739EFA4" w14:textId="77777777" w:rsidR="000B337B" w:rsidRPr="00403568" w:rsidRDefault="000B337B" w:rsidP="00D26ED2">
            <w:pPr>
              <w:pStyle w:val="ListParagraph"/>
              <w:numPr>
                <w:ilvl w:val="0"/>
                <w:numId w:val="4"/>
              </w:numPr>
              <w:spacing w:line="276" w:lineRule="auto"/>
              <w:ind w:left="464" w:right="521"/>
            </w:pPr>
            <w:r w:rsidRPr="00403568">
              <w:t xml:space="preserve">stimulating </w:t>
            </w:r>
          </w:p>
          <w:p w14:paraId="14AB399A" w14:textId="77777777" w:rsidR="000B337B" w:rsidRPr="00403568" w:rsidRDefault="000B337B" w:rsidP="00D26ED2">
            <w:pPr>
              <w:pStyle w:val="ListParagraph"/>
              <w:numPr>
                <w:ilvl w:val="0"/>
                <w:numId w:val="4"/>
              </w:numPr>
              <w:spacing w:line="276" w:lineRule="auto"/>
              <w:ind w:left="464" w:right="521"/>
            </w:pPr>
            <w:r w:rsidRPr="00403568">
              <w:t>free flow with the outdoors</w:t>
            </w:r>
          </w:p>
          <w:p w14:paraId="07CD8651" w14:textId="77777777" w:rsidR="000B337B" w:rsidRPr="00403568" w:rsidRDefault="000B337B" w:rsidP="00D26ED2">
            <w:pPr>
              <w:pStyle w:val="ListParagraph"/>
              <w:numPr>
                <w:ilvl w:val="0"/>
                <w:numId w:val="4"/>
              </w:numPr>
              <w:spacing w:line="276" w:lineRule="auto"/>
              <w:ind w:left="464" w:right="521"/>
            </w:pPr>
            <w:r w:rsidRPr="00403568">
              <w:t>smooth transitions</w:t>
            </w:r>
          </w:p>
          <w:p w14:paraId="72A67BD5" w14:textId="77777777" w:rsidR="000B337B" w:rsidRPr="00403568" w:rsidRDefault="000B337B" w:rsidP="00D26ED2">
            <w:pPr>
              <w:pStyle w:val="ListParagraph"/>
              <w:numPr>
                <w:ilvl w:val="0"/>
                <w:numId w:val="4"/>
              </w:numPr>
              <w:spacing w:line="276" w:lineRule="auto"/>
              <w:ind w:left="464" w:right="521"/>
            </w:pPr>
            <w:r w:rsidRPr="00403568">
              <w:t>appropriate materials</w:t>
            </w:r>
          </w:p>
          <w:p w14:paraId="77E9933C" w14:textId="77777777" w:rsidR="000B337B" w:rsidRPr="00403568" w:rsidRDefault="000B337B" w:rsidP="00D26ED2">
            <w:pPr>
              <w:pStyle w:val="ListParagraph"/>
              <w:numPr>
                <w:ilvl w:val="0"/>
                <w:numId w:val="4"/>
              </w:numPr>
              <w:spacing w:line="276" w:lineRule="auto"/>
              <w:ind w:left="464" w:right="521"/>
            </w:pPr>
            <w:r w:rsidRPr="00403568">
              <w:t>home like</w:t>
            </w:r>
          </w:p>
        </w:tc>
        <w:tc>
          <w:tcPr>
            <w:tcW w:w="3161" w:type="dxa"/>
          </w:tcPr>
          <w:p w14:paraId="56C2648C" w14:textId="77777777" w:rsidR="000B337B" w:rsidRPr="00403568" w:rsidRDefault="000B337B" w:rsidP="00D26ED2">
            <w:pPr>
              <w:pStyle w:val="ListParagraph"/>
              <w:numPr>
                <w:ilvl w:val="0"/>
                <w:numId w:val="4"/>
              </w:numPr>
              <w:spacing w:line="276" w:lineRule="auto"/>
              <w:ind w:left="464" w:right="521"/>
            </w:pPr>
            <w:r w:rsidRPr="00403568">
              <w:t>love</w:t>
            </w:r>
          </w:p>
          <w:p w14:paraId="7A984385" w14:textId="77777777" w:rsidR="000B337B" w:rsidRPr="00403568" w:rsidRDefault="000B337B" w:rsidP="00D26ED2">
            <w:pPr>
              <w:pStyle w:val="ListParagraph"/>
              <w:numPr>
                <w:ilvl w:val="0"/>
                <w:numId w:val="4"/>
              </w:numPr>
              <w:spacing w:line="276" w:lineRule="auto"/>
              <w:ind w:left="464" w:right="521"/>
            </w:pPr>
            <w:r w:rsidRPr="00403568">
              <w:t>reflection</w:t>
            </w:r>
          </w:p>
          <w:p w14:paraId="3E633E67" w14:textId="77777777" w:rsidR="000B337B" w:rsidRPr="00403568" w:rsidRDefault="0063239E" w:rsidP="00D26ED2">
            <w:pPr>
              <w:pStyle w:val="ListParagraph"/>
              <w:numPr>
                <w:ilvl w:val="0"/>
                <w:numId w:val="4"/>
              </w:numPr>
              <w:spacing w:line="276" w:lineRule="auto"/>
              <w:ind w:left="464" w:right="521"/>
            </w:pPr>
            <w:r w:rsidRPr="00403568">
              <w:t xml:space="preserve">people who want to make a </w:t>
            </w:r>
            <w:r w:rsidR="000B337B" w:rsidRPr="00403568">
              <w:t>difference</w:t>
            </w:r>
          </w:p>
          <w:p w14:paraId="005DBD47" w14:textId="77777777" w:rsidR="000B337B" w:rsidRPr="00403568" w:rsidRDefault="00ED07A9" w:rsidP="00D26ED2">
            <w:pPr>
              <w:pStyle w:val="ListParagraph"/>
              <w:numPr>
                <w:ilvl w:val="0"/>
                <w:numId w:val="4"/>
              </w:numPr>
              <w:spacing w:line="276" w:lineRule="auto"/>
              <w:ind w:left="464" w:right="521"/>
            </w:pPr>
            <w:r w:rsidRPr="00403568">
              <w:t>Sensitivity</w:t>
            </w:r>
          </w:p>
          <w:p w14:paraId="273307B0" w14:textId="77777777" w:rsidR="00BC12C8" w:rsidRPr="00403568" w:rsidRDefault="00BC12C8" w:rsidP="00D26ED2">
            <w:pPr>
              <w:pStyle w:val="ListParagraph"/>
              <w:numPr>
                <w:ilvl w:val="0"/>
                <w:numId w:val="4"/>
              </w:numPr>
              <w:spacing w:line="276" w:lineRule="auto"/>
              <w:ind w:left="464" w:right="521"/>
            </w:pPr>
            <w:r w:rsidRPr="00403568">
              <w:t xml:space="preserve">empathy, </w:t>
            </w:r>
          </w:p>
          <w:p w14:paraId="6BBABBEF" w14:textId="77777777" w:rsidR="00BC12C8" w:rsidRPr="00403568" w:rsidRDefault="00BC12C8" w:rsidP="00D26ED2">
            <w:pPr>
              <w:pStyle w:val="ListParagraph"/>
              <w:numPr>
                <w:ilvl w:val="0"/>
                <w:numId w:val="4"/>
              </w:numPr>
              <w:spacing w:line="276" w:lineRule="auto"/>
              <w:ind w:left="464" w:right="521"/>
            </w:pPr>
            <w:r w:rsidRPr="00403568">
              <w:t xml:space="preserve">passion, </w:t>
            </w:r>
          </w:p>
          <w:p w14:paraId="75C8B59C" w14:textId="77777777" w:rsidR="00BC12C8" w:rsidRPr="00403568" w:rsidRDefault="00BC12C8" w:rsidP="00D26ED2">
            <w:pPr>
              <w:pStyle w:val="ListParagraph"/>
              <w:numPr>
                <w:ilvl w:val="0"/>
                <w:numId w:val="4"/>
              </w:numPr>
              <w:spacing w:line="276" w:lineRule="auto"/>
              <w:ind w:left="464" w:right="521"/>
            </w:pPr>
            <w:r w:rsidRPr="00403568">
              <w:t>warmth</w:t>
            </w:r>
          </w:p>
          <w:p w14:paraId="2FEC1031" w14:textId="77777777" w:rsidR="00BC12C8" w:rsidRPr="00403568" w:rsidRDefault="00BC12C8" w:rsidP="00D26ED2">
            <w:pPr>
              <w:pStyle w:val="ListParagraph"/>
              <w:numPr>
                <w:ilvl w:val="0"/>
                <w:numId w:val="4"/>
              </w:numPr>
              <w:spacing w:line="276" w:lineRule="auto"/>
              <w:ind w:left="464" w:right="521"/>
            </w:pPr>
            <w:r w:rsidRPr="00403568">
              <w:t>being emotionally accessible</w:t>
            </w:r>
          </w:p>
          <w:p w14:paraId="0E35FEA5" w14:textId="77777777" w:rsidR="00BC12C8" w:rsidRPr="00403568" w:rsidRDefault="00BC12C8" w:rsidP="00D26ED2">
            <w:pPr>
              <w:pStyle w:val="ListParagraph"/>
              <w:numPr>
                <w:ilvl w:val="0"/>
                <w:numId w:val="4"/>
              </w:numPr>
              <w:spacing w:line="276" w:lineRule="auto"/>
              <w:ind w:left="464" w:right="521"/>
            </w:pPr>
            <w:r w:rsidRPr="00403568">
              <w:t>emotional intelligence</w:t>
            </w:r>
          </w:p>
        </w:tc>
      </w:tr>
    </w:tbl>
    <w:p w14:paraId="0FCD5F04" w14:textId="77777777" w:rsidR="000B337B" w:rsidRPr="00403568" w:rsidRDefault="000B337B" w:rsidP="00D26ED2">
      <w:pPr>
        <w:ind w:right="521"/>
      </w:pPr>
    </w:p>
    <w:p w14:paraId="3F646B15" w14:textId="77777777" w:rsidR="000B337B" w:rsidRPr="00403568" w:rsidRDefault="000B337B" w:rsidP="00D26ED2">
      <w:pPr>
        <w:ind w:right="521"/>
      </w:pPr>
      <w:r w:rsidRPr="00403568">
        <w:t xml:space="preserve">The overlap with the other age groups means that key informants often talked about adjusting the elements identified in Table 1 to respond to the children they were working with. In many instances </w:t>
      </w:r>
      <w:r w:rsidR="00F02FB5" w:rsidRPr="00403568">
        <w:t xml:space="preserve">these </w:t>
      </w:r>
      <w:r w:rsidRPr="00403568">
        <w:t xml:space="preserve"> informants reported that it was less about the age of the child and more about focussing on the needs of the child as advocated by the notion of ‘child led’</w:t>
      </w:r>
      <w:r w:rsidR="00602FEE" w:rsidRPr="00403568">
        <w:t xml:space="preserve"> practice</w:t>
      </w:r>
      <w:r w:rsidR="0063239E" w:rsidRPr="00403568">
        <w:t xml:space="preserve"> in the pedagogy descriptors. </w:t>
      </w:r>
    </w:p>
    <w:p w14:paraId="0A6CE6F0" w14:textId="77777777" w:rsidR="000B337B" w:rsidRPr="00403568" w:rsidRDefault="000B337B" w:rsidP="00D26ED2">
      <w:pPr>
        <w:pStyle w:val="Heading4"/>
        <w:ind w:right="521"/>
      </w:pPr>
      <w:r w:rsidRPr="00403568">
        <w:t>Pe</w:t>
      </w:r>
      <w:r w:rsidR="00A62C82" w:rsidRPr="00403568">
        <w:t>dagogical Practice</w:t>
      </w:r>
      <w:r w:rsidRPr="00403568">
        <w:t xml:space="preserve"> </w:t>
      </w:r>
    </w:p>
    <w:p w14:paraId="0EE444A8" w14:textId="77777777" w:rsidR="000B337B" w:rsidRPr="00403568" w:rsidRDefault="000B337B" w:rsidP="00D26ED2">
      <w:pPr>
        <w:ind w:right="521"/>
      </w:pPr>
      <w:r w:rsidRPr="00403568">
        <w:t xml:space="preserve">As discussed in the literature review, pedagogy refers to ways of working with children and whilst the review identified that there are variations in how pedagogy is interpreted, there were common principles evident within the key informant interviews as detailed in Table 1. The pedagogical descriptors identified are representative of those upheld by the Early Years Foundation Stage (EYFS). The relationship to the EYFS is evidence of </w:t>
      </w:r>
      <w:r w:rsidR="00602FEE" w:rsidRPr="00403568">
        <w:t xml:space="preserve">the effect of </w:t>
      </w:r>
      <w:r w:rsidRPr="00403568">
        <w:t>historical policy and curriculum developments t</w:t>
      </w:r>
      <w:r w:rsidR="00602FEE" w:rsidRPr="00403568">
        <w:t>hat</w:t>
      </w:r>
      <w:r w:rsidRPr="00403568">
        <w:t xml:space="preserve"> focus on a play-based curriculum where children lead their lea</w:t>
      </w:r>
      <w:r w:rsidR="00C416A9" w:rsidRPr="00403568">
        <w:t>rning</w:t>
      </w:r>
      <w:r w:rsidR="00BC12C8" w:rsidRPr="00403568">
        <w:t xml:space="preserve"> – or </w:t>
      </w:r>
      <w:r w:rsidR="00F02FB5" w:rsidRPr="00403568">
        <w:t xml:space="preserve">alternatively </w:t>
      </w:r>
      <w:r w:rsidR="00BC12C8" w:rsidRPr="00403568">
        <w:t>that policy and curriculum have finally caught up with practice</w:t>
      </w:r>
      <w:r w:rsidR="00C416A9" w:rsidRPr="00403568">
        <w:t>.</w:t>
      </w:r>
    </w:p>
    <w:p w14:paraId="662A8EBC" w14:textId="77777777" w:rsidR="000B337B" w:rsidRPr="00403568" w:rsidRDefault="000B337B" w:rsidP="00D26ED2">
      <w:pPr>
        <w:pStyle w:val="Heading4"/>
        <w:ind w:right="521"/>
      </w:pPr>
      <w:r w:rsidRPr="00403568">
        <w:t>Environment</w:t>
      </w:r>
    </w:p>
    <w:p w14:paraId="09B2BADC" w14:textId="77777777" w:rsidR="00BC12C8" w:rsidRPr="00403568" w:rsidRDefault="000B337B" w:rsidP="00D26ED2">
      <w:pPr>
        <w:ind w:right="521"/>
      </w:pPr>
      <w:r w:rsidRPr="00403568">
        <w:t xml:space="preserve">The play-based, child-led approach that we have identified in relation to pedagogical </w:t>
      </w:r>
      <w:r w:rsidR="0029523F" w:rsidRPr="00403568">
        <w:t xml:space="preserve">practice </w:t>
      </w:r>
      <w:r w:rsidRPr="00403568">
        <w:t>does overlap with environmental factors. For example, a number of key informants spoke about the importance of having outdoor spaces for children and ensuring that this was ‘free-flow’ (accessible at all times) so that children could access the outdoors as they wished. The availability of outdoor space was seen as particularly important for th</w:t>
      </w:r>
      <w:r w:rsidR="00BC12C8" w:rsidRPr="00403568">
        <w:t xml:space="preserve">ose children accessing funded places </w:t>
      </w:r>
      <w:r w:rsidRPr="00403568">
        <w:t xml:space="preserve">as it was identified by some key informants that, given the link between the two-year-olds offer and socio-economic deprivation, there were some children who would not have access to the outdoors in their home environment. Here is it important to clarify that the reference to the early years environment being ‘home-like’ was in relation to the indoor environment, with the </w:t>
      </w:r>
      <w:r w:rsidRPr="00403568">
        <w:lastRenderedPageBreak/>
        <w:t xml:space="preserve">outdoors offering an additional space. Within both the indoor and outdoor environment key informants identified a need to ensure that there were resources of interest and appropriate for the two-year-olds to play with. Key informants </w:t>
      </w:r>
      <w:r w:rsidR="00BC12C8" w:rsidRPr="00403568">
        <w:t xml:space="preserve">were concerned </w:t>
      </w:r>
      <w:r w:rsidR="0063239E" w:rsidRPr="00403568">
        <w:t xml:space="preserve">that </w:t>
      </w:r>
      <w:r w:rsidR="00BC12C8" w:rsidRPr="00403568">
        <w:t xml:space="preserve">toys </w:t>
      </w:r>
      <w:r w:rsidRPr="00403568">
        <w:t>offer</w:t>
      </w:r>
      <w:r w:rsidR="00BC12C8" w:rsidRPr="00403568">
        <w:t>ed</w:t>
      </w:r>
      <w:r w:rsidRPr="00403568">
        <w:t xml:space="preserve"> sufficient challenge </w:t>
      </w:r>
      <w:r w:rsidR="00BC12C8" w:rsidRPr="00403568">
        <w:t xml:space="preserve">but considered that some were </w:t>
      </w:r>
      <w:r w:rsidRPr="00403568">
        <w:t xml:space="preserve">better suited to older children. However, again there is overlap with pedagogical practice as it was felt that practitioners needed to be able to respond to the needs and interests of the child. As one local authority officer said </w:t>
      </w:r>
      <w:r w:rsidRPr="00403568">
        <w:rPr>
          <w:i/>
          <w:iCs/>
        </w:rPr>
        <w:t>‘there is no typical two-year-old’</w:t>
      </w:r>
      <w:r w:rsidRPr="00403568">
        <w:t>.</w:t>
      </w:r>
    </w:p>
    <w:p w14:paraId="28B7475D" w14:textId="77777777" w:rsidR="000B337B" w:rsidRPr="00403568" w:rsidRDefault="00BC12C8" w:rsidP="00D26ED2">
      <w:pPr>
        <w:ind w:right="521"/>
        <w:rPr>
          <w:color w:val="FF0000"/>
        </w:rPr>
      </w:pPr>
      <w:r w:rsidRPr="00403568">
        <w:t>There were evidently different patterns of provision with respect to whether two-year-olds were in the same rooms as three- and four-year-olds or in separate rooms, with no conclusive evidence that one approach was considered better than the other. However, in viewing quality as a concept that stretched across the age groups, many of the key informants offered examples of where they felt that the three- and four-year-old provision had improved as a result of the focus on quality for two-year-olds</w:t>
      </w:r>
      <w:r w:rsidR="0063239E" w:rsidRPr="00403568">
        <w:rPr>
          <w:color w:val="FF0000"/>
        </w:rPr>
        <w:t>.</w:t>
      </w:r>
    </w:p>
    <w:p w14:paraId="1A399287" w14:textId="77777777" w:rsidR="000B337B" w:rsidRPr="00403568" w:rsidRDefault="00225C52" w:rsidP="002659BE">
      <w:pPr>
        <w:pStyle w:val="Heading4"/>
      </w:pPr>
      <w:r w:rsidRPr="00403568">
        <w:t>Relat</w:t>
      </w:r>
      <w:r w:rsidR="00ED07A9" w:rsidRPr="00403568">
        <w:t>ional Skill</w:t>
      </w:r>
      <w:r w:rsidR="00BC12C8" w:rsidRPr="00403568">
        <w:t>s</w:t>
      </w:r>
    </w:p>
    <w:p w14:paraId="2DB7136B" w14:textId="77777777" w:rsidR="000B337B" w:rsidRPr="00403568" w:rsidRDefault="000B337B" w:rsidP="00D26ED2">
      <w:pPr>
        <w:ind w:right="521"/>
      </w:pPr>
      <w:r w:rsidRPr="00403568">
        <w:t>In all interviews, when asked about features of quality, key informants began to talk about the role of the workforce and it was clear that quality and the workforce were inextricably linked. From these discussions it was apparent that the key informants felt that the skill</w:t>
      </w:r>
      <w:r w:rsidR="007A788D" w:rsidRPr="00403568">
        <w:t>s</w:t>
      </w:r>
      <w:r w:rsidRPr="00403568">
        <w:t xml:space="preserve"> set needed to work with two-year-olds extended beyond measurable indicators of quality (as often featured in quality assessments) towards </w:t>
      </w:r>
      <w:r w:rsidR="00225C52" w:rsidRPr="00403568">
        <w:t xml:space="preserve">something </w:t>
      </w:r>
      <w:r w:rsidR="00C416A9" w:rsidRPr="00403568">
        <w:t>less tangible.</w:t>
      </w:r>
    </w:p>
    <w:p w14:paraId="6370C98F" w14:textId="77777777" w:rsidR="000B337B" w:rsidRPr="00403568" w:rsidRDefault="002659BE" w:rsidP="00D26ED2">
      <w:pPr>
        <w:ind w:left="720" w:right="521"/>
        <w:rPr>
          <w:i/>
          <w:iCs/>
        </w:rPr>
      </w:pPr>
      <w:r w:rsidRPr="00403568">
        <w:rPr>
          <w:i/>
          <w:iCs/>
        </w:rPr>
        <w:t xml:space="preserve"> …</w:t>
      </w:r>
      <w:r w:rsidR="000B337B" w:rsidRPr="00403568">
        <w:rPr>
          <w:i/>
          <w:iCs/>
        </w:rPr>
        <w:t>it’s beyond qualifications, a personal feel and the ability to deal with difficult situations and questions. I suppose in a way it’s about the emotional intelligence of being able to deal with families and children and their challenges.</w:t>
      </w:r>
    </w:p>
    <w:p w14:paraId="78F15D0B" w14:textId="77777777" w:rsidR="000B337B" w:rsidRPr="00403568" w:rsidRDefault="000B337B" w:rsidP="00D26ED2">
      <w:pPr>
        <w:ind w:right="521"/>
        <w:jc w:val="right"/>
      </w:pPr>
      <w:r w:rsidRPr="00403568">
        <w:t>KI</w:t>
      </w:r>
      <w:proofErr w:type="gramStart"/>
      <w:r w:rsidR="00A46D8A">
        <w:t>:</w:t>
      </w:r>
      <w:r w:rsidRPr="00403568">
        <w:t>11</w:t>
      </w:r>
      <w:proofErr w:type="gramEnd"/>
      <w:r w:rsidRPr="00403568">
        <w:t xml:space="preserve"> Policy Officer, National Charity Representative</w:t>
      </w:r>
    </w:p>
    <w:p w14:paraId="5E8B76FD" w14:textId="77777777" w:rsidR="000B337B" w:rsidRPr="00403568" w:rsidRDefault="000B337B" w:rsidP="00D3100F">
      <w:pPr>
        <w:ind w:right="521"/>
      </w:pPr>
      <w:r w:rsidRPr="00403568">
        <w:t xml:space="preserve">The idea that working with young children requires a set of </w:t>
      </w:r>
      <w:r w:rsidR="00D3100F" w:rsidRPr="00403568">
        <w:t xml:space="preserve">relational </w:t>
      </w:r>
      <w:r w:rsidRPr="00403568">
        <w:t xml:space="preserve">skills has been written about extensively (see the literature review), but when working with two-year-olds who are being allocated free early education places due to a wide range of complex needs, it was felt that these skills were </w:t>
      </w:r>
      <w:r w:rsidR="002659BE" w:rsidRPr="00403568">
        <w:t xml:space="preserve">even more crucial </w:t>
      </w:r>
      <w:r w:rsidRPr="00403568">
        <w:t>as practitioners needed to be able to deal with the emotional needs of both the children that they worked with and their families. In turn, some key informants raised a concern that this would also place a pressure on the emotional well-being of the workforce and that this should not be underestimated (see the section</w:t>
      </w:r>
      <w:r w:rsidR="0029523F" w:rsidRPr="00403568">
        <w:t xml:space="preserve"> below</w:t>
      </w:r>
      <w:r w:rsidRPr="00403568">
        <w:t xml:space="preserve"> on working with families). </w:t>
      </w:r>
    </w:p>
    <w:p w14:paraId="2760BBD3" w14:textId="77777777" w:rsidR="000B337B" w:rsidRPr="00403568" w:rsidRDefault="00D3100F" w:rsidP="00D3100F">
      <w:pPr>
        <w:ind w:right="521"/>
      </w:pPr>
      <w:r w:rsidRPr="00403568">
        <w:t>It is difficult to evaluate rela</w:t>
      </w:r>
      <w:r w:rsidR="00863EC1" w:rsidRPr="00403568">
        <w:t>tional skill</w:t>
      </w:r>
      <w:r w:rsidR="000B337B" w:rsidRPr="00403568">
        <w:t>s when looking to judge the quality of early year</w:t>
      </w:r>
      <w:r w:rsidR="008D6C48" w:rsidRPr="00403568">
        <w:t>s</w:t>
      </w:r>
      <w:r w:rsidR="000B337B" w:rsidRPr="00403568">
        <w:t xml:space="preserve"> provision</w:t>
      </w:r>
      <w:r w:rsidRPr="00403568">
        <w:t>,</w:t>
      </w:r>
      <w:r w:rsidR="000B337B" w:rsidRPr="00403568">
        <w:t xml:space="preserve"> as they are not easily defined in a way that can be assessed. This problem also extends to qualifications, as </w:t>
      </w:r>
      <w:r w:rsidRPr="00403568">
        <w:t xml:space="preserve">it is not clear </w:t>
      </w:r>
      <w:r w:rsidR="000B337B" w:rsidRPr="00403568">
        <w:t>whe</w:t>
      </w:r>
      <w:r w:rsidR="008D6C48" w:rsidRPr="00403568">
        <w:t>ther such skills can be taught/</w:t>
      </w:r>
      <w:r w:rsidR="000B337B" w:rsidRPr="00403568">
        <w:t>learnt. Previous work has reported that the skills to work with young children are often regarded as innate (e.g. McGillivray</w:t>
      </w:r>
      <w:r w:rsidR="000851B6" w:rsidRPr="00403568">
        <w:t>, 2008</w:t>
      </w:r>
      <w:r w:rsidR="000B337B" w:rsidRPr="00403568">
        <w:t xml:space="preserve">; Penn, 2011), </w:t>
      </w:r>
      <w:r w:rsidR="001A13BE" w:rsidRPr="00403568">
        <w:t>so</w:t>
      </w:r>
      <w:r w:rsidR="000B337B" w:rsidRPr="00403568">
        <w:t xml:space="preserve"> that individuals either possess the skills or </w:t>
      </w:r>
      <w:r w:rsidR="001A13BE" w:rsidRPr="00403568">
        <w:t>they don’t</w:t>
      </w:r>
      <w:r w:rsidR="000B337B" w:rsidRPr="00403568">
        <w:t>. Some key informants considered that whilst an individual might be well suited to work with three- and four-year-olds</w:t>
      </w:r>
      <w:r w:rsidR="001A13BE" w:rsidRPr="00403568">
        <w:t>,</w:t>
      </w:r>
      <w:r w:rsidR="000B337B" w:rsidRPr="00403568">
        <w:t xml:space="preserve"> they </w:t>
      </w:r>
      <w:r w:rsidR="000851B6" w:rsidRPr="00403568">
        <w:t>might</w:t>
      </w:r>
      <w:r w:rsidR="000B337B" w:rsidRPr="00403568">
        <w:t xml:space="preserve"> not possess the dispositions needed to work with two-year-olds. Despite this, respondents did feel that qualifications played an important role in </w:t>
      </w:r>
      <w:r w:rsidR="001A13BE" w:rsidRPr="00403568">
        <w:t xml:space="preserve">ensuring that </w:t>
      </w:r>
      <w:r w:rsidR="000B337B" w:rsidRPr="00403568">
        <w:t xml:space="preserve">practitioners </w:t>
      </w:r>
      <w:r w:rsidR="001A13BE" w:rsidRPr="00403568">
        <w:t xml:space="preserve">were equipped </w:t>
      </w:r>
      <w:r w:rsidR="000B337B" w:rsidRPr="00403568">
        <w:t>with a range of necessary skills.</w:t>
      </w:r>
    </w:p>
    <w:p w14:paraId="4512676B" w14:textId="77777777" w:rsidR="000B337B" w:rsidRPr="00403568" w:rsidRDefault="000B337B" w:rsidP="00D26ED2">
      <w:pPr>
        <w:ind w:right="521"/>
      </w:pPr>
    </w:p>
    <w:p w14:paraId="6E163E92" w14:textId="77777777" w:rsidR="000B337B" w:rsidRPr="00403568" w:rsidRDefault="000B337B" w:rsidP="00D26ED2">
      <w:pPr>
        <w:pStyle w:val="Heading4"/>
        <w:ind w:right="521"/>
      </w:pPr>
      <w:r w:rsidRPr="00403568">
        <w:lastRenderedPageBreak/>
        <w:t>Qualifications</w:t>
      </w:r>
    </w:p>
    <w:p w14:paraId="666B6AE9" w14:textId="77777777" w:rsidR="000B337B" w:rsidRPr="00403568" w:rsidRDefault="000B337B" w:rsidP="00100D4E">
      <w:pPr>
        <w:ind w:right="521"/>
      </w:pPr>
      <w:r w:rsidRPr="00403568">
        <w:t xml:space="preserve">Nearly all respondents were committed to the recommendation that a Level Three qualification should be a minimum requirement for those working with children (as recommended in the </w:t>
      </w:r>
      <w:proofErr w:type="spellStart"/>
      <w:r w:rsidRPr="00403568">
        <w:t>Nutbrown</w:t>
      </w:r>
      <w:proofErr w:type="spellEnd"/>
      <w:r w:rsidRPr="00403568">
        <w:t xml:space="preserve"> Review, 2012). </w:t>
      </w:r>
      <w:r w:rsidR="00100D4E">
        <w:t>K</w:t>
      </w:r>
      <w:r w:rsidRPr="00403568">
        <w:t>ey informants praised the progress that had been made in up-skilling and investing in the continual improvement and development of the workforce. However, respondents were also clear that more progress was needed and many had concerns about the qualifications that were available for practitioners</w:t>
      </w:r>
      <w:r w:rsidR="00C972A7" w:rsidRPr="00403568">
        <w:t xml:space="preserve">, </w:t>
      </w:r>
      <w:r w:rsidRPr="00403568">
        <w:t xml:space="preserve">or </w:t>
      </w:r>
      <w:r w:rsidR="00C972A7" w:rsidRPr="00403568">
        <w:t xml:space="preserve">about </w:t>
      </w:r>
      <w:r w:rsidRPr="00403568">
        <w:t>the recent reforms that were underway</w:t>
      </w:r>
      <w:r w:rsidR="002659BE" w:rsidRPr="00403568">
        <w:t xml:space="preserve"> (see </w:t>
      </w:r>
      <w:proofErr w:type="spellStart"/>
      <w:r w:rsidR="002659BE" w:rsidRPr="00403568">
        <w:t>Mathers</w:t>
      </w:r>
      <w:proofErr w:type="spellEnd"/>
      <w:r w:rsidR="002659BE" w:rsidRPr="00403568">
        <w:t xml:space="preserve"> et al.</w:t>
      </w:r>
      <w:r w:rsidR="008D6C48" w:rsidRPr="00403568">
        <w:t>,</w:t>
      </w:r>
      <w:r w:rsidR="002659BE" w:rsidRPr="00403568">
        <w:t xml:space="preserve"> 2014)</w:t>
      </w:r>
      <w:r w:rsidR="008D6C48" w:rsidRPr="00403568">
        <w:t>.</w:t>
      </w:r>
    </w:p>
    <w:p w14:paraId="41F160DC" w14:textId="77777777" w:rsidR="000B337B" w:rsidRPr="00403568" w:rsidRDefault="00371099" w:rsidP="00100D4E">
      <w:pPr>
        <w:ind w:right="521"/>
      </w:pPr>
      <w:r>
        <w:t>Five</w:t>
      </w:r>
      <w:r w:rsidRPr="00403568">
        <w:t xml:space="preserve"> </w:t>
      </w:r>
      <w:r w:rsidR="000B337B" w:rsidRPr="00403568">
        <w:t xml:space="preserve">of the key informants </w:t>
      </w:r>
      <w:r w:rsidR="00A46D8A">
        <w:t>suggest</w:t>
      </w:r>
      <w:r w:rsidR="00100D4E">
        <w:t>ed in</w:t>
      </w:r>
      <w:r w:rsidR="00A46D8A">
        <w:t xml:space="preserve"> </w:t>
      </w:r>
      <w:r w:rsidR="00100D4E">
        <w:t>their interview</w:t>
      </w:r>
      <w:r w:rsidR="00100D4E" w:rsidRPr="00403568">
        <w:t xml:space="preserve"> </w:t>
      </w:r>
      <w:r w:rsidR="000B337B" w:rsidRPr="00403568">
        <w:t xml:space="preserve">that the government should have acted on the recommendations of the </w:t>
      </w:r>
      <w:proofErr w:type="spellStart"/>
      <w:r w:rsidR="000B337B" w:rsidRPr="00403568">
        <w:t>Nutbrown</w:t>
      </w:r>
      <w:proofErr w:type="spellEnd"/>
      <w:r w:rsidR="000B337B" w:rsidRPr="00403568">
        <w:t xml:space="preserve"> Review (2012) and introduced a minimum qualification of Level Three for those working with children. However, some key informants raised the need to ensure that the Level Three qualifications were fit for purpose. Concerns raised were in relation to how robust the assessments were and the skill</w:t>
      </w:r>
      <w:r w:rsidR="007A788D" w:rsidRPr="00403568">
        <w:t>s</w:t>
      </w:r>
      <w:r w:rsidR="000B337B" w:rsidRPr="00403568">
        <w:t xml:space="preserve"> sets of those </w:t>
      </w:r>
      <w:r w:rsidR="00C972A7" w:rsidRPr="00403568">
        <w:t>conduct</w:t>
      </w:r>
      <w:r w:rsidR="000B337B" w:rsidRPr="00403568">
        <w:t xml:space="preserve">ing the assessments. </w:t>
      </w:r>
      <w:r>
        <w:t>Three</w:t>
      </w:r>
      <w:r w:rsidR="000B337B" w:rsidRPr="00403568">
        <w:t xml:space="preserve"> of the key informants </w:t>
      </w:r>
      <w:r w:rsidR="00C972A7" w:rsidRPr="00403568">
        <w:t>gave</w:t>
      </w:r>
      <w:r w:rsidR="000B337B" w:rsidRPr="00403568">
        <w:t xml:space="preserve"> examples of where they felt people undertaking Level Three qualifications had not been assessed regularly enough and where they felt the assessments were ‘light touch’. One key informant (who had been an assessor and was involved in recruiting apprentices) mentioned that it was important to acknowledge that there were different pathways within the Level Three qualifications: </w:t>
      </w:r>
      <w:r w:rsidR="008D6C48" w:rsidRPr="00403568">
        <w:t>c</w:t>
      </w:r>
      <w:r w:rsidR="000B337B" w:rsidRPr="00403568">
        <w:t xml:space="preserve">ollege- or </w:t>
      </w:r>
      <w:r w:rsidR="008D6C48" w:rsidRPr="00403568">
        <w:t>e</w:t>
      </w:r>
      <w:r w:rsidR="000B337B" w:rsidRPr="00403568">
        <w:t xml:space="preserve">mployment-based. This key informant felt that there were significant differences </w:t>
      </w:r>
      <w:r w:rsidR="00C972A7" w:rsidRPr="00403568">
        <w:t>between</w:t>
      </w:r>
      <w:r w:rsidR="000B337B" w:rsidRPr="00403568">
        <w:t xml:space="preserve"> the two pathways, with the college-based route providing more theoretical input that offered greater depth to the qualification, which was not evident in the employment-based route. With regard to the skills of those </w:t>
      </w:r>
      <w:r w:rsidR="00C972A7" w:rsidRPr="00403568">
        <w:t>conduct</w:t>
      </w:r>
      <w:r w:rsidR="000B337B" w:rsidRPr="00403568">
        <w:t>ing the assessment, three key informants reported that often those assessing students doing a Level Three qualification only had a Level Three qualification themselves. Their feeling was that</w:t>
      </w:r>
      <w:r w:rsidR="00C972A7" w:rsidRPr="00403568">
        <w:t xml:space="preserve"> </w:t>
      </w:r>
      <w:r w:rsidR="00C972A7" w:rsidRPr="00403568">
        <w:rPr>
          <w:rFonts w:cstheme="minorHAnsi"/>
        </w:rPr>
        <w:t>assessors needed to hold qualifications higher</w:t>
      </w:r>
      <w:r w:rsidR="00C416A9" w:rsidRPr="00403568">
        <w:rPr>
          <w:rFonts w:cstheme="minorHAnsi"/>
        </w:rPr>
        <w:t xml:space="preserve"> than those they were assessing</w:t>
      </w:r>
      <w:r w:rsidR="002659BE" w:rsidRPr="00403568">
        <w:rPr>
          <w:rFonts w:cstheme="minorHAnsi"/>
        </w:rPr>
        <w:t xml:space="preserve"> (see </w:t>
      </w:r>
      <w:proofErr w:type="spellStart"/>
      <w:r w:rsidR="002659BE" w:rsidRPr="00403568">
        <w:rPr>
          <w:rFonts w:cstheme="minorHAnsi"/>
        </w:rPr>
        <w:t>Nutbrown</w:t>
      </w:r>
      <w:proofErr w:type="spellEnd"/>
      <w:r w:rsidR="002659BE" w:rsidRPr="00403568">
        <w:rPr>
          <w:rFonts w:cstheme="minorHAnsi"/>
        </w:rPr>
        <w:t>, 2012</w:t>
      </w:r>
      <w:r w:rsidR="00C37CF7" w:rsidRPr="00403568">
        <w:rPr>
          <w:rFonts w:cstheme="minorHAnsi"/>
        </w:rPr>
        <w:t>: 3.18, 3.19</w:t>
      </w:r>
      <w:r w:rsidR="002659BE" w:rsidRPr="00403568">
        <w:rPr>
          <w:rFonts w:cstheme="minorHAnsi"/>
        </w:rPr>
        <w:t>)</w:t>
      </w:r>
      <w:r w:rsidR="000B337B" w:rsidRPr="00403568">
        <w:t>.</w:t>
      </w:r>
    </w:p>
    <w:p w14:paraId="641DA732" w14:textId="77777777" w:rsidR="000B337B" w:rsidRPr="00403568" w:rsidRDefault="000B337B" w:rsidP="00D26ED2">
      <w:pPr>
        <w:ind w:right="521"/>
      </w:pPr>
      <w:r w:rsidRPr="00403568">
        <w:t>It is significant to note that not all key informants were critical of Level Three qualification</w:t>
      </w:r>
      <w:r w:rsidR="00C972A7" w:rsidRPr="00403568">
        <w:t>s</w:t>
      </w:r>
      <w:r w:rsidRPr="00403568">
        <w:t xml:space="preserve"> and one emphasised that it was important not to undermine the hard work of those who had undertaken </w:t>
      </w:r>
      <w:r w:rsidR="00C972A7" w:rsidRPr="00403568">
        <w:t>and achieved</w:t>
      </w:r>
      <w:r w:rsidRPr="00403568">
        <w:t xml:space="preserve"> new qualifications. Many of the key informants also noted that the introduction of the Early Years Educator means that the situation could be in the process of changing for the better, although this would need to be revisited. Overall, the interviews suggest a need for continual revi</w:t>
      </w:r>
      <w:r w:rsidR="00C37CF7" w:rsidRPr="00403568">
        <w:t>ew of content and assessment</w:t>
      </w:r>
      <w:r w:rsidRPr="00403568">
        <w:t xml:space="preserve"> </w:t>
      </w:r>
      <w:r w:rsidR="00C37CF7" w:rsidRPr="00403568">
        <w:t>of the courses that are</w:t>
      </w:r>
      <w:r w:rsidRPr="00403568">
        <w:t xml:space="preserve"> on offer, including monitoring the adequacy of Level Three qualifications (including those who assess them) as the Early Years Educator pathway matures. The interviews also suggest revisiting the </w:t>
      </w:r>
      <w:proofErr w:type="spellStart"/>
      <w:r w:rsidRPr="00403568">
        <w:t>Nutbrown</w:t>
      </w:r>
      <w:proofErr w:type="spellEnd"/>
      <w:r w:rsidRPr="00403568">
        <w:t xml:space="preserve"> recommendation of having a Level Three baseline for the workforce. </w:t>
      </w:r>
    </w:p>
    <w:p w14:paraId="60A409BF" w14:textId="77777777" w:rsidR="000B337B" w:rsidRPr="00403568" w:rsidRDefault="000B337B" w:rsidP="00D26ED2">
      <w:pPr>
        <w:ind w:right="521"/>
      </w:pPr>
      <w:r w:rsidRPr="00403568">
        <w:t xml:space="preserve">The introduction of GCSE entry requirements led to conflicting </w:t>
      </w:r>
      <w:r w:rsidR="002E2B82" w:rsidRPr="00403568">
        <w:t xml:space="preserve">responses from </w:t>
      </w:r>
      <w:r w:rsidRPr="00403568">
        <w:t xml:space="preserve">the key informants. Some felt that the notion of minimum entry requirements was a good thing as it would help raise the standards of those working with children, particularly in recognition </w:t>
      </w:r>
      <w:r w:rsidR="00104E94" w:rsidRPr="00403568">
        <w:t xml:space="preserve">of </w:t>
      </w:r>
      <w:r w:rsidRPr="00403568">
        <w:t xml:space="preserve">the role that these people have in educating children. However, a few key informants questioned whether having </w:t>
      </w:r>
      <w:r w:rsidR="00E54DA5" w:rsidRPr="00403568">
        <w:t>good</w:t>
      </w:r>
      <w:r w:rsidRPr="00403568">
        <w:t xml:space="preserve"> GCSE</w:t>
      </w:r>
      <w:r w:rsidR="00E54DA5" w:rsidRPr="00403568">
        <w:t>s</w:t>
      </w:r>
      <w:r w:rsidRPr="00403568">
        <w:t xml:space="preserve"> would make a difference to the way in which the future practitioners would work with children. One key informant also raised concerns that the minimum entry requirement could potentially </w:t>
      </w:r>
      <w:r w:rsidR="00E54DA5" w:rsidRPr="00403568">
        <w:t>deter</w:t>
      </w:r>
      <w:r w:rsidRPr="00403568">
        <w:t xml:space="preserve"> people from entering the childcare workforce. </w:t>
      </w:r>
      <w:r w:rsidR="00C37CF7" w:rsidRPr="00403568">
        <w:t>There are some people who have much to give in terms of working with children, even though they may be academically less able and/or qualified</w:t>
      </w:r>
      <w:r w:rsidRPr="00403568">
        <w:t xml:space="preserve">. As one of the key informants </w:t>
      </w:r>
      <w:r w:rsidR="00E54DA5" w:rsidRPr="00403568">
        <w:t>comment</w:t>
      </w:r>
      <w:r w:rsidRPr="00403568">
        <w:t>ed,</w:t>
      </w:r>
      <w:r w:rsidR="00C37CF7" w:rsidRPr="00403568">
        <w:t xml:space="preserve"> excluding these people from the workforce may lead </w:t>
      </w:r>
      <w:r w:rsidR="00C37CF7" w:rsidRPr="00403568">
        <w:lastRenderedPageBreak/>
        <w:t>to a shortage of staff in the short term.</w:t>
      </w:r>
      <w:r w:rsidRPr="00403568">
        <w:t xml:space="preserve"> Overall the key informants were in favour of the focus on up-skilling the workforce, but not all respondents felt that GCSEs in Maths, Science and English were necessary to achieve this. The key informant data also suggest a need to monitor</w:t>
      </w:r>
      <w:r w:rsidR="00E539D0" w:rsidRPr="00403568">
        <w:t xml:space="preserve"> the impact of a tightening of entry requirements on the take-up of qualification pathways as well as on quality of provision, </w:t>
      </w:r>
      <w:r w:rsidR="008271D9" w:rsidRPr="00403568">
        <w:t xml:space="preserve">so that any decline in recruitment is detected and acted upon. </w:t>
      </w:r>
    </w:p>
    <w:p w14:paraId="1016C366" w14:textId="77777777" w:rsidR="000B337B" w:rsidRPr="00403568" w:rsidRDefault="000B337B" w:rsidP="00EA1084">
      <w:pPr>
        <w:ind w:right="521"/>
      </w:pPr>
      <w:r w:rsidRPr="00403568">
        <w:t xml:space="preserve">Whilst there was considerable discussion </w:t>
      </w:r>
      <w:r w:rsidR="008271D9" w:rsidRPr="00403568">
        <w:t>about</w:t>
      </w:r>
      <w:r w:rsidRPr="00403568">
        <w:t xml:space="preserve"> the Level Three qualifications in the key informant interviews, </w:t>
      </w:r>
      <w:r w:rsidR="00EA1084">
        <w:t>six</w:t>
      </w:r>
      <w:r w:rsidR="00EA1084" w:rsidRPr="00403568">
        <w:t xml:space="preserve"> </w:t>
      </w:r>
      <w:r w:rsidRPr="00403568">
        <w:t>of those we spoke to felt that the</w:t>
      </w:r>
      <w:r w:rsidR="008271D9" w:rsidRPr="00403568">
        <w:t>re should be a</w:t>
      </w:r>
      <w:r w:rsidRPr="00403568">
        <w:t xml:space="preserve"> commitment</w:t>
      </w:r>
      <w:r w:rsidR="008271D9" w:rsidRPr="00403568">
        <w:t xml:space="preserve"> to </w:t>
      </w:r>
      <w:r w:rsidR="00264CA5" w:rsidRPr="00403568">
        <w:t xml:space="preserve">increase the proportion of staff qualified to </w:t>
      </w:r>
      <w:r w:rsidRPr="00403568">
        <w:t>degree</w:t>
      </w:r>
      <w:r w:rsidR="00264CA5" w:rsidRPr="00403568">
        <w:t xml:space="preserve"> level (level 6)</w:t>
      </w:r>
      <w:r w:rsidRPr="00403568">
        <w:t xml:space="preserve">. </w:t>
      </w:r>
      <w:r w:rsidR="00264CA5" w:rsidRPr="00403568">
        <w:t>They observed that people with d</w:t>
      </w:r>
      <w:r w:rsidRPr="00403568">
        <w:t xml:space="preserve">egrees </w:t>
      </w:r>
      <w:r w:rsidR="00264CA5" w:rsidRPr="00403568">
        <w:t xml:space="preserve">demonstrate </w:t>
      </w:r>
      <w:r w:rsidRPr="00403568">
        <w:t>significantly greater depth of knowledge and understanding</w:t>
      </w:r>
      <w:r w:rsidR="00264CA5" w:rsidRPr="00403568">
        <w:t xml:space="preserve">. </w:t>
      </w:r>
      <w:r w:rsidRPr="00403568">
        <w:t xml:space="preserve"> </w:t>
      </w:r>
      <w:r w:rsidR="00EA1084">
        <w:t>K</w:t>
      </w:r>
      <w:r w:rsidRPr="00403568">
        <w:t>ey informants acknowledge</w:t>
      </w:r>
      <w:r w:rsidR="00EA1084">
        <w:t>d</w:t>
      </w:r>
      <w:r w:rsidRPr="00403568">
        <w:t xml:space="preserve"> that being able to reflect on practice </w:t>
      </w:r>
      <w:r w:rsidR="00264CA5" w:rsidRPr="00403568">
        <w:t>i</w:t>
      </w:r>
      <w:r w:rsidRPr="00403568">
        <w:t>s one way in which to develop the dispositions discussed</w:t>
      </w:r>
      <w:r w:rsidR="00264CA5" w:rsidRPr="00403568">
        <w:t xml:space="preserve"> earlier in the chapter</w:t>
      </w:r>
      <w:r w:rsidRPr="00403568">
        <w:t xml:space="preserve">. It was felt that degrees </w:t>
      </w:r>
      <w:r w:rsidR="00264CA5" w:rsidRPr="00403568">
        <w:t xml:space="preserve">require </w:t>
      </w:r>
      <w:r w:rsidRPr="00403568">
        <w:t xml:space="preserve">practitioners to reflect on their practice in a way that would support the dispositions mentioned, but </w:t>
      </w:r>
      <w:r w:rsidR="00264CA5" w:rsidRPr="00403568">
        <w:t xml:space="preserve">also </w:t>
      </w:r>
      <w:r w:rsidRPr="00403568">
        <w:t xml:space="preserve">that reflecting on practice was an important </w:t>
      </w:r>
      <w:r w:rsidR="00264CA5" w:rsidRPr="00403568">
        <w:t>condition</w:t>
      </w:r>
      <w:r w:rsidRPr="00403568">
        <w:t xml:space="preserve"> for developing the quality of provision. </w:t>
      </w:r>
      <w:r w:rsidR="00264CA5" w:rsidRPr="00403568">
        <w:t>T</w:t>
      </w:r>
      <w:r w:rsidRPr="00403568">
        <w:t xml:space="preserve">hose who </w:t>
      </w:r>
      <w:r w:rsidR="00264CA5" w:rsidRPr="00403568">
        <w:t>argued for</w:t>
      </w:r>
      <w:r w:rsidRPr="00403568">
        <w:t xml:space="preserve"> the importance of degree level qualifications </w:t>
      </w:r>
      <w:r w:rsidR="00264CA5" w:rsidRPr="00403568">
        <w:t xml:space="preserve">felt </w:t>
      </w:r>
      <w:r w:rsidRPr="00403568">
        <w:t>that degrees helped practitioners to be better able to understand children, and ways of working with children, includin</w:t>
      </w:r>
      <w:r w:rsidR="00C416A9" w:rsidRPr="00403568">
        <w:t>g how to extend</w:t>
      </w:r>
      <w:r w:rsidR="00863EC1" w:rsidRPr="00403568">
        <w:t xml:space="preserve"> children’s</w:t>
      </w:r>
      <w:r w:rsidR="00C416A9" w:rsidRPr="00403568">
        <w:t xml:space="preserve"> learning.</w:t>
      </w:r>
    </w:p>
    <w:p w14:paraId="5452DFD1" w14:textId="77777777" w:rsidR="000B337B" w:rsidRPr="00403568" w:rsidRDefault="000B337B" w:rsidP="00EA1084">
      <w:pPr>
        <w:ind w:right="521"/>
      </w:pPr>
      <w:r w:rsidRPr="00403568">
        <w:t xml:space="preserve">Whilst there was </w:t>
      </w:r>
      <w:r w:rsidR="009E09DA" w:rsidRPr="00403568">
        <w:t xml:space="preserve">general </w:t>
      </w:r>
      <w:r w:rsidRPr="00403568">
        <w:t xml:space="preserve">support for degree level qualifications, </w:t>
      </w:r>
      <w:r w:rsidR="00EA1084">
        <w:t>two</w:t>
      </w:r>
      <w:r w:rsidRPr="00403568">
        <w:t xml:space="preserve"> respondents emphasised that it was important that the degrees </w:t>
      </w:r>
      <w:r w:rsidR="009E09DA" w:rsidRPr="00403568">
        <w:t>should be</w:t>
      </w:r>
      <w:r w:rsidRPr="00403568">
        <w:t xml:space="preserve"> appropriate for working with two-year-olds.</w:t>
      </w:r>
      <w:r w:rsidR="009E09DA" w:rsidRPr="00403568">
        <w:t xml:space="preserve"> </w:t>
      </w:r>
      <w:proofErr w:type="spellStart"/>
      <w:r w:rsidR="009E09DA" w:rsidRPr="00403568">
        <w:t>BEd</w:t>
      </w:r>
      <w:proofErr w:type="spellEnd"/>
      <w:r w:rsidR="009E09DA" w:rsidRPr="00403568">
        <w:t xml:space="preserve"> and PGCE qualifications do not usually cover the needs of two</w:t>
      </w:r>
      <w:r w:rsidR="008D6C48" w:rsidRPr="00403568">
        <w:t>-</w:t>
      </w:r>
      <w:r w:rsidR="009E09DA" w:rsidRPr="00403568">
        <w:t>year</w:t>
      </w:r>
      <w:r w:rsidR="008D6C48" w:rsidRPr="00403568">
        <w:t>-</w:t>
      </w:r>
      <w:r w:rsidR="009E09DA" w:rsidRPr="00403568">
        <w:t xml:space="preserve">olds and they argued that those working in graduate roles with two-year-olds should have a degree level </w:t>
      </w:r>
      <w:r w:rsidR="008D6C48" w:rsidRPr="00403568">
        <w:t>qualification</w:t>
      </w:r>
      <w:r w:rsidR="000851B6" w:rsidRPr="00403568">
        <w:t xml:space="preserve"> which</w:t>
      </w:r>
      <w:r w:rsidR="009E09DA" w:rsidRPr="00403568">
        <w:t xml:space="preserve"> adequately addressed the developmental needs of these children</w:t>
      </w:r>
      <w:r w:rsidRPr="00403568">
        <w:t xml:space="preserve">. </w:t>
      </w:r>
    </w:p>
    <w:p w14:paraId="509BE0B9" w14:textId="0E3743F2" w:rsidR="000B337B" w:rsidRPr="00403568" w:rsidRDefault="000B337B" w:rsidP="00D26ED2">
      <w:pPr>
        <w:ind w:right="521"/>
      </w:pPr>
      <w:r w:rsidRPr="00403568">
        <w:t>In summary</w:t>
      </w:r>
      <w:r w:rsidR="008D6C48" w:rsidRPr="00403568">
        <w:t>,</w:t>
      </w:r>
      <w:r w:rsidRPr="00403568">
        <w:t xml:space="preserve"> the key informant interviews indicate that the sector welcomes the focus on up-skilling the workforce and </w:t>
      </w:r>
      <w:r w:rsidR="009E09DA" w:rsidRPr="00403568">
        <w:t xml:space="preserve">believes </w:t>
      </w:r>
      <w:r w:rsidRPr="00403568">
        <w:t xml:space="preserve">that qualifications underpin the quality of early years provision. Many highlighted the importance of both Level Three and degree level qualifications, but </w:t>
      </w:r>
      <w:r w:rsidR="00D3100F" w:rsidRPr="00403568">
        <w:t xml:space="preserve">they </w:t>
      </w:r>
      <w:r w:rsidR="009E09DA" w:rsidRPr="00403568">
        <w:t>were</w:t>
      </w:r>
      <w:r w:rsidRPr="00403568">
        <w:t xml:space="preserve"> clear that </w:t>
      </w:r>
      <w:r w:rsidR="00D3100F" w:rsidRPr="00403568">
        <w:t xml:space="preserve">qualifications </w:t>
      </w:r>
      <w:r w:rsidRPr="00403568">
        <w:t>need to be fit for purpose</w:t>
      </w:r>
      <w:r w:rsidR="00D3100F" w:rsidRPr="00403568">
        <w:t>,</w:t>
      </w:r>
      <w:r w:rsidRPr="00403568">
        <w:t xml:space="preserve"> both in how they are assessed and the</w:t>
      </w:r>
      <w:r w:rsidR="00D3100F" w:rsidRPr="00403568">
        <w:t>ir</w:t>
      </w:r>
      <w:r w:rsidRPr="00403568">
        <w:t xml:space="preserve"> content.</w:t>
      </w:r>
    </w:p>
    <w:p w14:paraId="0708FE84" w14:textId="77777777" w:rsidR="000B337B" w:rsidRPr="00403568" w:rsidRDefault="000B337B" w:rsidP="00D26ED2">
      <w:pPr>
        <w:pStyle w:val="Heading4"/>
        <w:ind w:right="521"/>
      </w:pPr>
      <w:r w:rsidRPr="00403568">
        <w:t>Local Authority Training</w:t>
      </w:r>
    </w:p>
    <w:p w14:paraId="7F18B13E" w14:textId="77777777" w:rsidR="000B337B" w:rsidRPr="00403568" w:rsidRDefault="00371099" w:rsidP="00EA1084">
      <w:pPr>
        <w:ind w:right="521"/>
      </w:pPr>
      <w:r>
        <w:t>Ten</w:t>
      </w:r>
      <w:r w:rsidRPr="00403568">
        <w:t xml:space="preserve"> </w:t>
      </w:r>
      <w:r w:rsidR="000B337B" w:rsidRPr="00403568">
        <w:t>of the key informants discussed the training that was provided by local authorities. In some instances it was clear that local authorities had either been proactive in offering training around working with two-year-olds</w:t>
      </w:r>
      <w:r w:rsidR="00EC6902" w:rsidRPr="00403568">
        <w:t xml:space="preserve"> or had been asked by providers to offer training</w:t>
      </w:r>
      <w:r w:rsidR="000B337B" w:rsidRPr="00403568">
        <w:t xml:space="preserve">. It was acknowledged that local authorities and charitable organisations offered a range of training opportunities and that </w:t>
      </w:r>
      <w:r w:rsidR="00EE3238" w:rsidRPr="00403568">
        <w:t>during</w:t>
      </w:r>
      <w:r w:rsidR="000B337B" w:rsidRPr="00403568">
        <w:t xml:space="preserve"> the </w:t>
      </w:r>
      <w:r w:rsidR="00EE3238" w:rsidRPr="00403568">
        <w:t>lead</w:t>
      </w:r>
      <w:r w:rsidR="000B337B" w:rsidRPr="00403568">
        <w:t xml:space="preserve"> up to the introduction of the two-year-olds places there had been training that was focussed on the needs of two-year-olds</w:t>
      </w:r>
      <w:r w:rsidR="00EA1084">
        <w:t>, with such training ongoing and extended where needed</w:t>
      </w:r>
      <w:r w:rsidR="000B337B" w:rsidRPr="00403568">
        <w:t>. Such training</w:t>
      </w:r>
      <w:r w:rsidR="00863EC1" w:rsidRPr="00403568">
        <w:t xml:space="preserve"> sometimes</w:t>
      </w:r>
      <w:r w:rsidR="000B337B" w:rsidRPr="00403568">
        <w:t xml:space="preserve"> focus</w:t>
      </w:r>
      <w:r w:rsidR="00863EC1" w:rsidRPr="00403568">
        <w:t>ed</w:t>
      </w:r>
      <w:r w:rsidR="000B337B" w:rsidRPr="00403568">
        <w:t xml:space="preserve"> on developing an understanding of two-year-olds (see the following section on child development) or in meeting the additional needs that two-year-olds m</w:t>
      </w:r>
      <w:r w:rsidR="00EE3238" w:rsidRPr="00403568">
        <w:t>ight</w:t>
      </w:r>
      <w:r w:rsidR="000B337B" w:rsidRPr="00403568">
        <w:t xml:space="preserve"> </w:t>
      </w:r>
      <w:r w:rsidR="00EE3238" w:rsidRPr="00403568">
        <w:t xml:space="preserve">experience </w:t>
      </w:r>
      <w:r w:rsidR="000B337B" w:rsidRPr="00403568">
        <w:t>(see the section on working with families).</w:t>
      </w:r>
    </w:p>
    <w:p w14:paraId="52BB4A02" w14:textId="79365AD3" w:rsidR="000B337B" w:rsidRPr="00403568" w:rsidRDefault="000B337B" w:rsidP="00D26ED2">
      <w:pPr>
        <w:ind w:right="521"/>
      </w:pPr>
      <w:r w:rsidRPr="00403568">
        <w:t>However, many of the key informants raised concerns that the training offered by local authorities was decreasing and that</w:t>
      </w:r>
      <w:r w:rsidR="008D6C48" w:rsidRPr="00403568">
        <w:t>,</w:t>
      </w:r>
      <w:r w:rsidRPr="00403568">
        <w:t xml:space="preserve"> in many instances</w:t>
      </w:r>
      <w:r w:rsidR="008D6C48" w:rsidRPr="00403568">
        <w:t>,</w:t>
      </w:r>
      <w:r w:rsidRPr="00403568">
        <w:t xml:space="preserve"> providers </w:t>
      </w:r>
      <w:r w:rsidR="004D41E8" w:rsidRPr="00403568">
        <w:t>now had</w:t>
      </w:r>
      <w:r w:rsidRPr="00403568">
        <w:t xml:space="preserve"> to pay to access courses that were once free</w:t>
      </w:r>
      <w:r w:rsidR="00EE3238" w:rsidRPr="00403568">
        <w:t>,</w:t>
      </w:r>
      <w:r w:rsidRPr="00403568">
        <w:t xml:space="preserve"> as a result of policy changes. In addition, some key informants were conscious that many local authorities had seen a decrease in the </w:t>
      </w:r>
      <w:r w:rsidRPr="00403568">
        <w:lastRenderedPageBreak/>
        <w:t>number of people they employed to support early years practitioners and this was having a knock</w:t>
      </w:r>
      <w:r w:rsidR="004D41E8" w:rsidRPr="00403568">
        <w:t>-</w:t>
      </w:r>
      <w:r w:rsidRPr="00403568">
        <w:t xml:space="preserve">on effect on the amount of support that was available. As a consequence, there were fears that the declining role of local authorities would result in a negative impact on the quality of early </w:t>
      </w:r>
      <w:proofErr w:type="gramStart"/>
      <w:r w:rsidRPr="00403568">
        <w:t>years</w:t>
      </w:r>
      <w:proofErr w:type="gramEnd"/>
      <w:r w:rsidRPr="00403568">
        <w:t xml:space="preserve"> provision. </w:t>
      </w:r>
    </w:p>
    <w:p w14:paraId="761306C4" w14:textId="77777777" w:rsidR="000B337B" w:rsidRPr="00403568" w:rsidRDefault="000B337B" w:rsidP="00D26ED2">
      <w:pPr>
        <w:pStyle w:val="Heading3"/>
        <w:ind w:right="521"/>
      </w:pPr>
      <w:bookmarkStart w:id="49" w:name="_Toc391627503"/>
      <w:bookmarkStart w:id="50" w:name="_Toc267001756"/>
      <w:r w:rsidRPr="00403568">
        <w:t>Child Development</w:t>
      </w:r>
      <w:bookmarkEnd w:id="49"/>
      <w:bookmarkEnd w:id="50"/>
    </w:p>
    <w:p w14:paraId="52F77773" w14:textId="77777777" w:rsidR="000B337B" w:rsidRPr="00403568" w:rsidRDefault="000B337B" w:rsidP="00D26ED2">
      <w:pPr>
        <w:ind w:right="521"/>
      </w:pPr>
      <w:r w:rsidRPr="00403568">
        <w:t xml:space="preserve">As stated, many local authorities have been involved in offering training that focussed on the needs of two-year-olds. The focus on the </w:t>
      </w:r>
      <w:r w:rsidR="007A788D" w:rsidRPr="00403568">
        <w:t xml:space="preserve">importance of </w:t>
      </w:r>
      <w:r w:rsidRPr="00403568">
        <w:t xml:space="preserve">qualifications and/or additional training that considered the needs of two-year-olds was upheld by all key informants stressing that those working with two-year-olds must have a sound understanding of child development. </w:t>
      </w:r>
    </w:p>
    <w:p w14:paraId="7AAE667E" w14:textId="77777777" w:rsidR="000B337B" w:rsidRPr="00403568" w:rsidRDefault="000B337B" w:rsidP="00D26ED2">
      <w:pPr>
        <w:ind w:left="720" w:right="521"/>
        <w:rPr>
          <w:i/>
          <w:iCs/>
        </w:rPr>
      </w:pPr>
      <w:r w:rsidRPr="00403568">
        <w:rPr>
          <w:i/>
          <w:iCs/>
        </w:rPr>
        <w:t>They need to understand how two-year-olds learn, how they like to learn, the sorts of character of their learning, their desire for learning.</w:t>
      </w:r>
    </w:p>
    <w:p w14:paraId="0F9EE94F" w14:textId="77777777" w:rsidR="000B337B" w:rsidRPr="00403568" w:rsidRDefault="000B337B" w:rsidP="00D26ED2">
      <w:pPr>
        <w:ind w:right="521"/>
        <w:jc w:val="right"/>
      </w:pPr>
      <w:r w:rsidRPr="00403568">
        <w:t>KI</w:t>
      </w:r>
      <w:proofErr w:type="gramStart"/>
      <w:r w:rsidR="00DF1441">
        <w:t>:</w:t>
      </w:r>
      <w:r w:rsidRPr="00403568">
        <w:t>3</w:t>
      </w:r>
      <w:proofErr w:type="gramEnd"/>
      <w:r w:rsidRPr="00403568">
        <w:t xml:space="preserve"> Trainer, Consultant and National Charity Representative</w:t>
      </w:r>
    </w:p>
    <w:p w14:paraId="5E694727" w14:textId="77777777" w:rsidR="000B337B" w:rsidRPr="00403568" w:rsidRDefault="000B337B" w:rsidP="00D26ED2">
      <w:pPr>
        <w:ind w:left="720" w:right="521"/>
        <w:rPr>
          <w:i/>
          <w:iCs/>
        </w:rPr>
      </w:pPr>
      <w:r w:rsidRPr="00403568">
        <w:rPr>
          <w:i/>
          <w:iCs/>
        </w:rPr>
        <w:t xml:space="preserve">It’s the skills and the way staff work and engage with children, so then having that good understanding of child development and the particular needs of </w:t>
      </w:r>
      <w:r w:rsidR="00C43332" w:rsidRPr="00403568">
        <w:rPr>
          <w:i/>
          <w:iCs/>
        </w:rPr>
        <w:t>two-year-old</w:t>
      </w:r>
      <w:r w:rsidRPr="00403568">
        <w:rPr>
          <w:i/>
          <w:iCs/>
        </w:rPr>
        <w:t>s.</w:t>
      </w:r>
    </w:p>
    <w:p w14:paraId="07DB79A4" w14:textId="77777777" w:rsidR="000B337B" w:rsidRPr="00403568" w:rsidRDefault="000B337B" w:rsidP="00D26ED2">
      <w:pPr>
        <w:ind w:right="521"/>
        <w:jc w:val="right"/>
      </w:pPr>
      <w:r w:rsidRPr="00403568">
        <w:t>KI</w:t>
      </w:r>
      <w:r w:rsidR="00DF1441">
        <w:t>:</w:t>
      </w:r>
      <w:r w:rsidRPr="00403568">
        <w:t>11 Policy Officer, National Charity Representative</w:t>
      </w:r>
    </w:p>
    <w:p w14:paraId="09D62D39" w14:textId="77777777" w:rsidR="000B337B" w:rsidRPr="00403568" w:rsidRDefault="000B337B" w:rsidP="00D26ED2">
      <w:pPr>
        <w:ind w:right="521"/>
      </w:pPr>
      <w:r w:rsidRPr="00403568">
        <w:t xml:space="preserve">The justification for knowing about child development was </w:t>
      </w:r>
      <w:r w:rsidR="00EE3238" w:rsidRPr="00403568">
        <w:t xml:space="preserve">that this was necessary to enable practitioners </w:t>
      </w:r>
      <w:r w:rsidRPr="00403568">
        <w:t xml:space="preserve">to respond to the needs of the child </w:t>
      </w:r>
      <w:r w:rsidR="00EE3238" w:rsidRPr="00403568">
        <w:t>without</w:t>
      </w:r>
      <w:r w:rsidRPr="00403568">
        <w:t xml:space="preserve"> underestimating </w:t>
      </w:r>
      <w:r w:rsidR="007639F4" w:rsidRPr="00403568">
        <w:t>the abilities of two-year-olds.</w:t>
      </w:r>
      <w:r w:rsidR="00EE3238" w:rsidRPr="00403568">
        <w:t xml:space="preserve"> This emphasis on the importance of</w:t>
      </w:r>
      <w:r w:rsidRPr="00403568">
        <w:t xml:space="preserve"> focussing on the needs of the child </w:t>
      </w:r>
      <w:r w:rsidR="00EE3238" w:rsidRPr="00403568">
        <w:t>echo</w:t>
      </w:r>
      <w:r w:rsidR="00C416A9" w:rsidRPr="00403568">
        <w:t>es</w:t>
      </w:r>
      <w:r w:rsidRPr="00403568">
        <w:t xml:space="preserve"> the pedagogical descriptors outlined in Table 1. Key informants felt that those working with two-year-olds needed to be able to respond to the individual child and that a </w:t>
      </w:r>
      <w:r w:rsidR="00EE3238" w:rsidRPr="00403568">
        <w:t>secure</w:t>
      </w:r>
      <w:r w:rsidRPr="00403568">
        <w:t xml:space="preserve"> understanding of child development was central to this. This was expanded </w:t>
      </w:r>
      <w:r w:rsidR="00EE3238" w:rsidRPr="00403568">
        <w:t>up</w:t>
      </w:r>
      <w:r w:rsidRPr="00403568">
        <w:t xml:space="preserve">on by many of the key informants as they </w:t>
      </w:r>
      <w:r w:rsidR="00EE3238" w:rsidRPr="00403568">
        <w:t>noted that</w:t>
      </w:r>
      <w:r w:rsidRPr="00403568">
        <w:t xml:space="preserve"> the needs of two-year-olds </w:t>
      </w:r>
      <w:r w:rsidR="00EE3238" w:rsidRPr="00403568">
        <w:t>were</w:t>
      </w:r>
      <w:r w:rsidRPr="00403568">
        <w:t xml:space="preserve"> very complex due to the rapid development that a child goes through </w:t>
      </w:r>
      <w:r w:rsidR="00EE3238" w:rsidRPr="00403568">
        <w:t>at this age</w:t>
      </w:r>
      <w:r w:rsidRPr="00403568">
        <w:t xml:space="preserve">. </w:t>
      </w:r>
      <w:r w:rsidR="00EE3238" w:rsidRPr="00403568">
        <w:t>M</w:t>
      </w:r>
      <w:r w:rsidRPr="00403568">
        <w:t xml:space="preserve">any of the key informants </w:t>
      </w:r>
      <w:r w:rsidR="00EE3238" w:rsidRPr="00403568">
        <w:t>observ</w:t>
      </w:r>
      <w:r w:rsidRPr="00403568">
        <w:t>ed</w:t>
      </w:r>
      <w:r w:rsidR="00EE3238" w:rsidRPr="00403568">
        <w:t xml:space="preserve"> that children who are only </w:t>
      </w:r>
      <w:r w:rsidRPr="00403568">
        <w:t xml:space="preserve">just two and </w:t>
      </w:r>
      <w:r w:rsidR="00EE3238" w:rsidRPr="00403568">
        <w:t xml:space="preserve">those who are </w:t>
      </w:r>
      <w:r w:rsidRPr="00403568">
        <w:t xml:space="preserve">nearly three </w:t>
      </w:r>
      <w:r w:rsidR="00EE3238" w:rsidRPr="00403568">
        <w:t>require very</w:t>
      </w:r>
      <w:r w:rsidRPr="00403568">
        <w:t xml:space="preserve"> different understandings of what it is to be two. </w:t>
      </w:r>
    </w:p>
    <w:p w14:paraId="7891905C" w14:textId="77777777" w:rsidR="000B337B" w:rsidRPr="00403568" w:rsidRDefault="000B337B" w:rsidP="00EA1084">
      <w:pPr>
        <w:ind w:right="521"/>
      </w:pPr>
      <w:r w:rsidRPr="00403568">
        <w:t>W</w:t>
      </w:r>
      <w:r w:rsidR="00EE3238" w:rsidRPr="00403568">
        <w:t>hen discussing</w:t>
      </w:r>
      <w:r w:rsidRPr="00403568">
        <w:t xml:space="preserve"> the need to understand </w:t>
      </w:r>
      <w:r w:rsidR="00EE3238" w:rsidRPr="00403568">
        <w:t xml:space="preserve">early </w:t>
      </w:r>
      <w:r w:rsidRPr="00403568">
        <w:t xml:space="preserve">child development, key informants also drew attention to the fact that the two-year-old funded places are targeted at </w:t>
      </w:r>
      <w:r w:rsidR="00EE3238" w:rsidRPr="00403568">
        <w:t xml:space="preserve">children </w:t>
      </w:r>
      <w:r w:rsidRPr="00403568">
        <w:t xml:space="preserve">with additional needs and/or from disadvantaged backgrounds. As such, the two-year-olds accessing the funded places could often come with additional complex needs that </w:t>
      </w:r>
      <w:r w:rsidR="00886618" w:rsidRPr="00403568">
        <w:t>would require</w:t>
      </w:r>
      <w:r w:rsidRPr="00403568">
        <w:t xml:space="preserve"> a greater understanding </w:t>
      </w:r>
      <w:r w:rsidR="00886618" w:rsidRPr="00403568">
        <w:t xml:space="preserve">of the variation inherent in </w:t>
      </w:r>
      <w:r w:rsidRPr="00403568">
        <w:t xml:space="preserve">child development. Key informants felt that it was important that practitioners had a sound </w:t>
      </w:r>
      <w:r w:rsidR="00886618" w:rsidRPr="00403568">
        <w:t xml:space="preserve">and rich </w:t>
      </w:r>
      <w:r w:rsidRPr="00403568">
        <w:t xml:space="preserve">understanding of what it meant to be two </w:t>
      </w:r>
      <w:r w:rsidR="00886618" w:rsidRPr="00403568">
        <w:t xml:space="preserve">to enable them </w:t>
      </w:r>
      <w:r w:rsidRPr="00403568">
        <w:t>to cater for the needs of all two-year-olds and to provide appropriate environments for them.</w:t>
      </w:r>
    </w:p>
    <w:p w14:paraId="035C2385" w14:textId="77777777" w:rsidR="000B337B" w:rsidRPr="00403568" w:rsidRDefault="000B337B" w:rsidP="00EA1084">
      <w:pPr>
        <w:ind w:right="521"/>
      </w:pPr>
      <w:r w:rsidRPr="00403568">
        <w:t>Despite the complex range of needs that practitioners were encountering when working with two-year-olds respondents spoke about how important it was that practitioners did not underestimate the abilities of</w:t>
      </w:r>
      <w:r w:rsidR="009A5132" w:rsidRPr="00403568">
        <w:t xml:space="preserve"> these children</w:t>
      </w:r>
      <w:r w:rsidRPr="00403568">
        <w:t>.</w:t>
      </w:r>
      <w:r w:rsidR="00C416A9" w:rsidRPr="00403568">
        <w:t xml:space="preserve"> </w:t>
      </w:r>
      <w:r w:rsidR="009A5132" w:rsidRPr="00403568">
        <w:t>They felt that</w:t>
      </w:r>
      <w:r w:rsidRPr="00403568">
        <w:t xml:space="preserve"> the focus on child development was also about understanding </w:t>
      </w:r>
      <w:r w:rsidR="009A5132" w:rsidRPr="00403568">
        <w:t>children’s</w:t>
      </w:r>
      <w:r w:rsidRPr="00403568">
        <w:t xml:space="preserve"> language development</w:t>
      </w:r>
      <w:r w:rsidR="004D41E8" w:rsidRPr="00A46D8A">
        <w:t xml:space="preserve"> </w:t>
      </w:r>
      <w:r w:rsidR="004D41E8" w:rsidRPr="00403568">
        <w:t>and</w:t>
      </w:r>
      <w:r w:rsidRPr="00403568">
        <w:t xml:space="preserve"> </w:t>
      </w:r>
      <w:r w:rsidR="009A5132" w:rsidRPr="00403568">
        <w:t xml:space="preserve">their </w:t>
      </w:r>
      <w:r w:rsidRPr="00403568">
        <w:t>abilities and</w:t>
      </w:r>
      <w:r w:rsidR="00863EC1" w:rsidRPr="00403568">
        <w:t xml:space="preserve"> </w:t>
      </w:r>
      <w:r w:rsidRPr="00403568">
        <w:t>interests so that practitioner</w:t>
      </w:r>
      <w:r w:rsidR="009A5132" w:rsidRPr="00403568">
        <w:t>s would feel</w:t>
      </w:r>
      <w:r w:rsidRPr="00403568">
        <w:t xml:space="preserve"> able to extend their learning.</w:t>
      </w:r>
      <w:r w:rsidR="009127B2">
        <w:t xml:space="preserve"> It was apparent within the discussions that key informants recognised child development as complex and more than a series of </w:t>
      </w:r>
      <w:r w:rsidR="005C4AED">
        <w:t xml:space="preserve">milestones at particular </w:t>
      </w:r>
      <w:r w:rsidR="009127B2">
        <w:t>ages and stages.</w:t>
      </w:r>
    </w:p>
    <w:p w14:paraId="12C144F1" w14:textId="77777777" w:rsidR="000B337B" w:rsidRPr="00403568" w:rsidRDefault="000B337B" w:rsidP="00D26ED2">
      <w:pPr>
        <w:pStyle w:val="Heading3"/>
        <w:ind w:right="521"/>
      </w:pPr>
      <w:bookmarkStart w:id="51" w:name="_Toc391627504"/>
      <w:bookmarkStart w:id="52" w:name="_Toc267001757"/>
      <w:r w:rsidRPr="00403568">
        <w:lastRenderedPageBreak/>
        <w:t>Working with Families</w:t>
      </w:r>
      <w:bookmarkEnd w:id="51"/>
      <w:bookmarkEnd w:id="52"/>
    </w:p>
    <w:p w14:paraId="1B7E8062" w14:textId="77777777" w:rsidR="000B337B" w:rsidRPr="00403568" w:rsidRDefault="000B337B" w:rsidP="0055140C">
      <w:pPr>
        <w:ind w:right="521"/>
      </w:pPr>
      <w:r w:rsidRPr="00403568">
        <w:t>It was acknowledge</w:t>
      </w:r>
      <w:r w:rsidR="0005571A" w:rsidRPr="00403568">
        <w:t>d</w:t>
      </w:r>
      <w:r w:rsidRPr="00403568">
        <w:t xml:space="preserve"> by the key informants that working with and understanding the needs of two-year-old children </w:t>
      </w:r>
      <w:r w:rsidR="00C416A9" w:rsidRPr="00403568">
        <w:t>also required</w:t>
      </w:r>
      <w:r w:rsidR="004D41E8" w:rsidRPr="00403568">
        <w:t xml:space="preserve"> a range of other skills.</w:t>
      </w:r>
    </w:p>
    <w:p w14:paraId="5F1002BC" w14:textId="77777777" w:rsidR="000B337B" w:rsidRPr="00403568" w:rsidRDefault="000B337B" w:rsidP="00D26ED2">
      <w:pPr>
        <w:ind w:left="720" w:right="521"/>
        <w:rPr>
          <w:i/>
          <w:iCs/>
        </w:rPr>
      </w:pPr>
      <w:r w:rsidRPr="00403568">
        <w:rPr>
          <w:i/>
          <w:iCs/>
        </w:rPr>
        <w:t>It’s not just about working with the child, it is about having aspirations for the child and having aspirations for the family and supporting the family to move from where they are… these practitioners need skills in working with parents.</w:t>
      </w:r>
    </w:p>
    <w:p w14:paraId="0445C14D" w14:textId="77777777" w:rsidR="000B337B" w:rsidRPr="00403568" w:rsidRDefault="000B337B" w:rsidP="00D26ED2">
      <w:pPr>
        <w:ind w:right="521"/>
        <w:jc w:val="right"/>
      </w:pPr>
      <w:r w:rsidRPr="00403568">
        <w:t>KI1, Consultant, Training and National Charity Representative</w:t>
      </w:r>
    </w:p>
    <w:p w14:paraId="03155E6C" w14:textId="77777777" w:rsidR="000B337B" w:rsidRPr="00403568" w:rsidRDefault="00BD2E11" w:rsidP="00D26ED2">
      <w:pPr>
        <w:ind w:right="521"/>
      </w:pPr>
      <w:r w:rsidRPr="00403568">
        <w:t xml:space="preserve">Key informants also </w:t>
      </w:r>
      <w:r w:rsidR="000B337B" w:rsidRPr="00403568">
        <w:t>recognis</w:t>
      </w:r>
      <w:r w:rsidRPr="00403568">
        <w:t>ed</w:t>
      </w:r>
      <w:r w:rsidR="000B337B" w:rsidRPr="00403568">
        <w:t xml:space="preserve"> the importance of engaging with the home learning environment</w:t>
      </w:r>
      <w:r w:rsidRPr="00403568">
        <w:t xml:space="preserve"> to extend the learning of two-year-olds</w:t>
      </w:r>
      <w:r w:rsidR="000B337B" w:rsidRPr="00403568">
        <w:t xml:space="preserve">. Just as two-year-olds came with a range of complex needs, so did their families and all key informants emphasised that working with children was also about building relationships with their families and that this was a key feature of quality provision for two-year-olds. </w:t>
      </w:r>
    </w:p>
    <w:p w14:paraId="65D41898" w14:textId="77777777" w:rsidR="000B337B" w:rsidRPr="00403568" w:rsidRDefault="000B337B" w:rsidP="00D26ED2">
      <w:pPr>
        <w:ind w:left="720" w:right="521"/>
        <w:rPr>
          <w:i/>
          <w:iCs/>
        </w:rPr>
      </w:pPr>
      <w:r w:rsidRPr="00403568">
        <w:rPr>
          <w:i/>
          <w:iCs/>
        </w:rPr>
        <w:t>‘There is a large amount of work there with families and being able to engage with the family... the child can be settled, but the family has difficulties that impact on the child being able to take up the place.’</w:t>
      </w:r>
    </w:p>
    <w:p w14:paraId="14C06461" w14:textId="77777777" w:rsidR="000B337B" w:rsidRPr="00403568" w:rsidRDefault="000B337B" w:rsidP="00D26ED2">
      <w:pPr>
        <w:ind w:right="521"/>
        <w:jc w:val="right"/>
      </w:pPr>
      <w:r w:rsidRPr="00403568">
        <w:t>KI</w:t>
      </w:r>
      <w:proofErr w:type="gramStart"/>
      <w:r w:rsidR="004D41E8" w:rsidRPr="00403568">
        <w:t>:</w:t>
      </w:r>
      <w:r w:rsidRPr="00403568">
        <w:t>10</w:t>
      </w:r>
      <w:proofErr w:type="gramEnd"/>
      <w:r w:rsidRPr="00403568">
        <w:t xml:space="preserve"> Trainer, National Charity Representative</w:t>
      </w:r>
    </w:p>
    <w:p w14:paraId="33D78999" w14:textId="77777777" w:rsidR="000B337B" w:rsidRPr="00403568" w:rsidRDefault="0055140C" w:rsidP="00D26ED2">
      <w:pPr>
        <w:ind w:right="521"/>
      </w:pPr>
      <w:r>
        <w:t>K</w:t>
      </w:r>
      <w:r w:rsidR="000B337B" w:rsidRPr="00403568">
        <w:t xml:space="preserve">ey informants </w:t>
      </w:r>
      <w:r>
        <w:t xml:space="preserve">from with the local authorities (N=5) particularly </w:t>
      </w:r>
      <w:r w:rsidR="000B337B" w:rsidRPr="00403568">
        <w:t xml:space="preserve">acknowledged that the complex needs of two-year-olds and their families often meant that there was a need for additional support within the setting. This support could </w:t>
      </w:r>
      <w:r w:rsidR="00BD2E11" w:rsidRPr="00403568">
        <w:t>involve</w:t>
      </w:r>
      <w:r w:rsidR="000B337B" w:rsidRPr="00403568">
        <w:t xml:space="preserve"> drawing on the expertise of the Special Educational Needs Coordinator (SENCO), getting advice from the local authority or attending additional training. Key informants identified that early years practitioners were having to extend their skill</w:t>
      </w:r>
      <w:r w:rsidR="004D41E8" w:rsidRPr="00403568">
        <w:t>s</w:t>
      </w:r>
      <w:r w:rsidR="000B337B" w:rsidRPr="00403568">
        <w:t xml:space="preserve"> set to meet </w:t>
      </w:r>
      <w:r w:rsidR="004D41E8" w:rsidRPr="00403568">
        <w:t xml:space="preserve">not only </w:t>
      </w:r>
      <w:r w:rsidR="000B337B" w:rsidRPr="00403568">
        <w:t xml:space="preserve">the needs of the children they were working with on a day to day basis, but also </w:t>
      </w:r>
      <w:r w:rsidR="00BD2E11" w:rsidRPr="00403568">
        <w:t xml:space="preserve">to enable them to engage in additional responsibilities such as participating in </w:t>
      </w:r>
      <w:r w:rsidR="000B337B" w:rsidRPr="00403568">
        <w:t xml:space="preserve">Common Assessment Framework (CAF) meetings. In some instances key informants identified that they were aware that some practitioners </w:t>
      </w:r>
      <w:r w:rsidR="00DC6EEE" w:rsidRPr="00403568">
        <w:t xml:space="preserve">needed </w:t>
      </w:r>
      <w:r w:rsidR="000B337B" w:rsidRPr="00403568">
        <w:t>to develop their skill</w:t>
      </w:r>
      <w:r w:rsidR="004D41E8" w:rsidRPr="00403568">
        <w:t>s</w:t>
      </w:r>
      <w:r w:rsidR="000B337B" w:rsidRPr="00403568">
        <w:t xml:space="preserve"> set to be able to make assessments of children and to attend the CAF meetings</w:t>
      </w:r>
      <w:r w:rsidR="00DC6EEE" w:rsidRPr="00403568">
        <w:t>, and this made</w:t>
      </w:r>
      <w:r w:rsidR="000B337B" w:rsidRPr="00403568">
        <w:t xml:space="preserve"> </w:t>
      </w:r>
      <w:r w:rsidR="00DC6EEE" w:rsidRPr="00403568">
        <w:t xml:space="preserve">additional demands on </w:t>
      </w:r>
      <w:r w:rsidR="000B337B" w:rsidRPr="00403568">
        <w:t>time and resou</w:t>
      </w:r>
      <w:r w:rsidR="00DC6EEE" w:rsidRPr="00403568">
        <w:t>rces</w:t>
      </w:r>
      <w:r w:rsidR="008C3484" w:rsidRPr="00403568">
        <w:t>.</w:t>
      </w:r>
    </w:p>
    <w:p w14:paraId="6EC67A70" w14:textId="77777777" w:rsidR="000B337B" w:rsidRPr="00403568" w:rsidRDefault="000B337B" w:rsidP="00D26ED2">
      <w:pPr>
        <w:ind w:right="521"/>
      </w:pPr>
      <w:r w:rsidRPr="00403568">
        <w:t>Even where two-year-old children were not identified as having an additional need or area of support, key informants still stressed that working with families took time and resources. This could be exacerbated for those accessing the funding as the</w:t>
      </w:r>
      <w:r w:rsidR="008C3484" w:rsidRPr="00403568">
        <w:t xml:space="preserve"> funded children</w:t>
      </w:r>
      <w:r w:rsidRPr="00403568">
        <w:t xml:space="preserve"> were often from vulnerable backgrounds (for a range of reasons) and it could </w:t>
      </w:r>
      <w:r w:rsidR="008C3484" w:rsidRPr="00403568">
        <w:t xml:space="preserve">therefore </w:t>
      </w:r>
      <w:r w:rsidRPr="00403568">
        <w:t>take time to build relationships with them</w:t>
      </w:r>
      <w:r w:rsidR="008C3484" w:rsidRPr="00403568">
        <w:t xml:space="preserve"> and their families</w:t>
      </w:r>
      <w:r w:rsidRPr="00403568">
        <w:t>. Despite the</w:t>
      </w:r>
      <w:r w:rsidR="008C3484" w:rsidRPr="00403568">
        <w:t xml:space="preserve"> additional</w:t>
      </w:r>
      <w:r w:rsidRPr="00403568">
        <w:t xml:space="preserve"> time and </w:t>
      </w:r>
      <w:r w:rsidR="000851B6" w:rsidRPr="00403568">
        <w:t>resources that</w:t>
      </w:r>
      <w:r w:rsidR="008C3484" w:rsidRPr="00403568">
        <w:t xml:space="preserve"> it </w:t>
      </w:r>
      <w:r w:rsidRPr="00403568">
        <w:t>require</w:t>
      </w:r>
      <w:r w:rsidR="008C3484" w:rsidRPr="00403568">
        <w:t>s,</w:t>
      </w:r>
      <w:r w:rsidRPr="00403568">
        <w:t xml:space="preserve"> key informants still stressed that working with families was a</w:t>
      </w:r>
      <w:r w:rsidR="008C3484" w:rsidRPr="00403568">
        <w:t xml:space="preserve">n essential </w:t>
      </w:r>
      <w:r w:rsidRPr="00403568">
        <w:t>feature of quality provision for the two-year-olds funded places.</w:t>
      </w:r>
    </w:p>
    <w:p w14:paraId="63F5440F" w14:textId="1A003198" w:rsidR="000B337B" w:rsidRPr="00403568" w:rsidRDefault="000B337B" w:rsidP="00D26ED2">
      <w:pPr>
        <w:ind w:right="521"/>
      </w:pPr>
      <w:r w:rsidRPr="00403568">
        <w:t>In a small number of instances key informants acknowledge</w:t>
      </w:r>
      <w:r w:rsidR="00F17373" w:rsidRPr="00403568">
        <w:t>d</w:t>
      </w:r>
      <w:r w:rsidRPr="00403568">
        <w:t xml:space="preserve"> that in taking children who had been allocated a funded two-year-old place it was important to be aware of existing users of the setting. </w:t>
      </w:r>
      <w:r w:rsidR="000851B6" w:rsidRPr="00403568">
        <w:t>Just one</w:t>
      </w:r>
      <w:r w:rsidRPr="00403568">
        <w:t xml:space="preserve"> </w:t>
      </w:r>
      <w:r w:rsidR="00F17373" w:rsidRPr="00403568">
        <w:t>of the</w:t>
      </w:r>
      <w:r w:rsidRPr="00403568">
        <w:t xml:space="preserve"> key informant</w:t>
      </w:r>
      <w:r w:rsidR="00F17373" w:rsidRPr="00403568">
        <w:t xml:space="preserve">s </w:t>
      </w:r>
      <w:r w:rsidRPr="00403568">
        <w:t xml:space="preserve">reported that </w:t>
      </w:r>
      <w:r w:rsidR="00F17373" w:rsidRPr="00403568">
        <w:t xml:space="preserve">in </w:t>
      </w:r>
      <w:r w:rsidRPr="00403568">
        <w:t>one setting</w:t>
      </w:r>
      <w:r w:rsidR="00F17373" w:rsidRPr="00403568">
        <w:t xml:space="preserve"> which took funded two-year-olds, some </w:t>
      </w:r>
      <w:r w:rsidRPr="00403568">
        <w:t xml:space="preserve">parents </w:t>
      </w:r>
      <w:r w:rsidR="00F17373" w:rsidRPr="00403568">
        <w:t xml:space="preserve">had </w:t>
      </w:r>
      <w:r w:rsidRPr="00403568">
        <w:t>move</w:t>
      </w:r>
      <w:r w:rsidR="00F17373" w:rsidRPr="00403568">
        <w:t>d their children</w:t>
      </w:r>
      <w:r w:rsidRPr="00403568">
        <w:t xml:space="preserve"> to another nursery</w:t>
      </w:r>
      <w:r w:rsidR="00F17373" w:rsidRPr="00403568">
        <w:t xml:space="preserve">. This was because </w:t>
      </w:r>
      <w:r w:rsidR="00C416A9" w:rsidRPr="00403568">
        <w:t>parents</w:t>
      </w:r>
      <w:r w:rsidR="00F17373" w:rsidRPr="00403568">
        <w:t xml:space="preserve"> of unfunded children </w:t>
      </w:r>
      <w:r w:rsidR="000851B6" w:rsidRPr="00403568">
        <w:t>were concerned</w:t>
      </w:r>
      <w:r w:rsidRPr="00403568">
        <w:t xml:space="preserve"> that the </w:t>
      </w:r>
      <w:r w:rsidR="00F17373" w:rsidRPr="00403568">
        <w:t xml:space="preserve">additional </w:t>
      </w:r>
      <w:r w:rsidRPr="00403568">
        <w:t xml:space="preserve">needs of the disadvantaged children and their families would </w:t>
      </w:r>
      <w:r w:rsidR="00DC5DB6" w:rsidRPr="00403568">
        <w:t xml:space="preserve">mean that </w:t>
      </w:r>
      <w:r w:rsidR="00C416A9" w:rsidRPr="00403568">
        <w:t>practitioners</w:t>
      </w:r>
      <w:r w:rsidR="00DC5DB6" w:rsidRPr="00403568">
        <w:t xml:space="preserve"> </w:t>
      </w:r>
      <w:r w:rsidR="00DC5DB6" w:rsidRPr="00403568">
        <w:lastRenderedPageBreak/>
        <w:t>would be less able to give</w:t>
      </w:r>
      <w:r w:rsidRPr="00403568">
        <w:t xml:space="preserve"> attention</w:t>
      </w:r>
      <w:r w:rsidR="00DC5DB6" w:rsidRPr="00403568">
        <w:t xml:space="preserve"> to their </w:t>
      </w:r>
      <w:r w:rsidRPr="00403568">
        <w:t xml:space="preserve">children. This was a sole example and in contrast many of the key informants spoke positively about the advantages of having </w:t>
      </w:r>
      <w:r w:rsidR="00DC5DB6" w:rsidRPr="00403568">
        <w:t xml:space="preserve">a </w:t>
      </w:r>
      <w:r w:rsidRPr="00403568">
        <w:t>mix</w:t>
      </w:r>
      <w:r w:rsidR="00DC5DB6" w:rsidRPr="00403568">
        <w:t xml:space="preserve"> of children from different </w:t>
      </w:r>
      <w:r w:rsidRPr="00403568">
        <w:t xml:space="preserve">social </w:t>
      </w:r>
      <w:r w:rsidR="00DC5DB6" w:rsidRPr="00403568">
        <w:t>backgrounds</w:t>
      </w:r>
      <w:r w:rsidRPr="00403568">
        <w:t xml:space="preserve"> </w:t>
      </w:r>
      <w:r w:rsidR="004D41E8" w:rsidRPr="00403568">
        <w:t xml:space="preserve">together </w:t>
      </w:r>
      <w:r w:rsidRPr="00403568">
        <w:t xml:space="preserve">in the same setting. </w:t>
      </w:r>
    </w:p>
    <w:p w14:paraId="5340E8C9" w14:textId="77777777" w:rsidR="000B337B" w:rsidRPr="00403568" w:rsidRDefault="000B337B" w:rsidP="00D26ED2">
      <w:pPr>
        <w:pStyle w:val="Heading3"/>
        <w:ind w:right="521"/>
      </w:pPr>
      <w:bookmarkStart w:id="53" w:name="_Toc391627505"/>
      <w:bookmarkStart w:id="54" w:name="_Toc267001758"/>
      <w:r w:rsidRPr="00403568">
        <w:t>Leadership and Management</w:t>
      </w:r>
      <w:bookmarkEnd w:id="53"/>
      <w:bookmarkEnd w:id="54"/>
    </w:p>
    <w:p w14:paraId="7C2F5217" w14:textId="77777777" w:rsidR="000B337B" w:rsidRPr="00403568" w:rsidRDefault="000B337B" w:rsidP="00D26ED2">
      <w:pPr>
        <w:ind w:right="521"/>
      </w:pPr>
      <w:r w:rsidRPr="00403568">
        <w:t xml:space="preserve">Both working with families and supporting the workforce in their professional development highlights the </w:t>
      </w:r>
      <w:r w:rsidR="00A21D93" w:rsidRPr="00403568">
        <w:t>importance</w:t>
      </w:r>
      <w:r w:rsidRPr="00403568">
        <w:t xml:space="preserve"> of leadership and management. Whilst the management of a setting can often </w:t>
      </w:r>
      <w:r w:rsidR="00A21D93" w:rsidRPr="00403568">
        <w:t xml:space="preserve">involve dealing with </w:t>
      </w:r>
      <w:r w:rsidRPr="00403568">
        <w:t>logistical issue</w:t>
      </w:r>
      <w:r w:rsidR="00A21D93" w:rsidRPr="00403568">
        <w:t>s</w:t>
      </w:r>
      <w:r w:rsidRPr="00403568">
        <w:t xml:space="preserve">, such as ensuring staff cover for someone attending a CAF meeting and managing resources (see the next section for more details), key informants also spoke about the need for a clear vision on quality with an effective leader to take this forward. Many of the key informants thought that leadership was a feature of </w:t>
      </w:r>
      <w:r w:rsidR="00A21D93" w:rsidRPr="00403568">
        <w:t xml:space="preserve">high </w:t>
      </w:r>
      <w:r w:rsidRPr="00403568">
        <w:t xml:space="preserve">quality provision. Leadership was seen as being key for articulating a vision of quality and then supporting a team to enact this vision. Leadership was also seen as </w:t>
      </w:r>
      <w:r w:rsidR="00A21D93" w:rsidRPr="00403568">
        <w:t xml:space="preserve">being important </w:t>
      </w:r>
      <w:r w:rsidRPr="00403568">
        <w:t xml:space="preserve">for developing the relationships within the setting, to ensure good team working, </w:t>
      </w:r>
      <w:r w:rsidR="00A21D93" w:rsidRPr="00403568">
        <w:t>but</w:t>
      </w:r>
      <w:r w:rsidRPr="00403568">
        <w:t xml:space="preserve"> also for working with families. </w:t>
      </w:r>
    </w:p>
    <w:p w14:paraId="7D380875" w14:textId="147B5A0E" w:rsidR="000B337B" w:rsidRPr="00403568" w:rsidRDefault="00A21D93" w:rsidP="00D26ED2">
      <w:pPr>
        <w:ind w:right="521"/>
      </w:pPr>
      <w:r w:rsidRPr="00403568">
        <w:t>S</w:t>
      </w:r>
      <w:r w:rsidR="000B337B" w:rsidRPr="00403568">
        <w:t xml:space="preserve">ome key informants discussed the role of leaders and/or managers in supporting the social and emotional needs of the workforce. </w:t>
      </w:r>
      <w:r w:rsidRPr="00403568">
        <w:t>O</w:t>
      </w:r>
      <w:r w:rsidR="000B337B" w:rsidRPr="00403568">
        <w:t xml:space="preserve">ne </w:t>
      </w:r>
      <w:r w:rsidRPr="00403568">
        <w:t>of them observed that</w:t>
      </w:r>
      <w:r w:rsidR="000B337B" w:rsidRPr="00403568">
        <w:t>, for some settings taking on disadvantaged two-year-olds, this is the first time that they have encountered the complexities that socio-economic disadvantage can bring with it. As a result, th</w:t>
      </w:r>
      <w:r w:rsidRPr="00403568">
        <w:t>is</w:t>
      </w:r>
      <w:r w:rsidR="000B337B" w:rsidRPr="00403568">
        <w:t xml:space="preserve"> key informant was aware of practitioners who were struggling to cope with the emotional pressure of supporting vulnerable families. Other key informants </w:t>
      </w:r>
      <w:r w:rsidRPr="00403568">
        <w:t xml:space="preserve">could </w:t>
      </w:r>
      <w:r w:rsidR="000B337B" w:rsidRPr="00403568">
        <w:t>also</w:t>
      </w:r>
      <w:r w:rsidRPr="00403568">
        <w:t xml:space="preserve"> think of</w:t>
      </w:r>
      <w:r w:rsidR="000B337B" w:rsidRPr="00403568">
        <w:t xml:space="preserve"> examples of where practitioners</w:t>
      </w:r>
      <w:r w:rsidR="00863EC1" w:rsidRPr="00403568">
        <w:t xml:space="preserve"> </w:t>
      </w:r>
      <w:r w:rsidR="003214B0" w:rsidRPr="00403568">
        <w:t>were struggling to</w:t>
      </w:r>
      <w:r w:rsidR="000B337B" w:rsidRPr="00403568">
        <w:t xml:space="preserve"> deal with the emotional complexities of working with disadvantaged families. </w:t>
      </w:r>
    </w:p>
    <w:p w14:paraId="69A96E88" w14:textId="77777777" w:rsidR="000B337B" w:rsidRPr="00403568" w:rsidRDefault="000B337B" w:rsidP="00D26ED2">
      <w:pPr>
        <w:pStyle w:val="Heading3"/>
        <w:ind w:right="521"/>
      </w:pPr>
      <w:bookmarkStart w:id="55" w:name="_Toc391627506"/>
      <w:bookmarkStart w:id="56" w:name="_Toc267001759"/>
      <w:r w:rsidRPr="00403568">
        <w:t>Sector Variables</w:t>
      </w:r>
      <w:bookmarkEnd w:id="55"/>
      <w:bookmarkEnd w:id="56"/>
    </w:p>
    <w:p w14:paraId="24024554" w14:textId="77777777" w:rsidR="000B337B" w:rsidRPr="00403568" w:rsidRDefault="000B337B" w:rsidP="00D26ED2">
      <w:pPr>
        <w:ind w:right="521"/>
      </w:pPr>
      <w:r w:rsidRPr="00403568">
        <w:t>Some of the key informants felt that particular early years providers were better able to offer the additional support that both the children and their families needed and often this was related to resources. It was felt that small independent early years providers would be most likely to struggle with providing additional support for two-year-olds as they did not h</w:t>
      </w:r>
      <w:r w:rsidR="00E956DF" w:rsidRPr="00403568">
        <w:t>ave additional resources on which to draw</w:t>
      </w:r>
      <w:r w:rsidRPr="00403568">
        <w:t>. Conversely, schools and settings that were either part of a chain or connected to a children’s centre were able to draw upon the additional resources available to support them in addressing the needs of the children and their families. Sometimes the resources were financial, such as being able to pay for staff cover for attendance at meetings or one-to-one support for a child. On other occasions</w:t>
      </w:r>
      <w:r w:rsidR="007A4A41" w:rsidRPr="00403568">
        <w:t>,</w:t>
      </w:r>
      <w:r w:rsidRPr="00403568">
        <w:t xml:space="preserve"> it was about being able to draw down resources in the form of expertise from a wider team of people </w:t>
      </w:r>
      <w:r w:rsidR="007A4A41" w:rsidRPr="00403568">
        <w:t>other than those</w:t>
      </w:r>
      <w:r w:rsidRPr="00403568">
        <w:t xml:space="preserve"> present in a small independent nursery. </w:t>
      </w:r>
    </w:p>
    <w:p w14:paraId="062A6CE7" w14:textId="77777777" w:rsidR="000B337B" w:rsidRPr="00403568" w:rsidRDefault="000B337B" w:rsidP="00C416A9">
      <w:pPr>
        <w:ind w:right="521"/>
      </w:pPr>
      <w:r w:rsidRPr="00403568">
        <w:t xml:space="preserve">Being able to access additional resources clearly raises the issue of the level of funding that providers were allocated to provide the two-year-old offer. One key informant reported that the funding allocated was only enough to cover staffing costs, whereas another suggested that the funding was sufficient so long as the child did not need any additional resources or one-to-one support. A small number of the key informants also </w:t>
      </w:r>
      <w:r w:rsidR="00B606A8" w:rsidRPr="00403568">
        <w:t>argu</w:t>
      </w:r>
      <w:r w:rsidRPr="00403568">
        <w:t xml:space="preserve">ed that providers needed to be aware of the number of funded two-year-olds that they were taking so as not </w:t>
      </w:r>
      <w:r w:rsidR="00B606A8" w:rsidRPr="00403568">
        <w:t xml:space="preserve">to </w:t>
      </w:r>
      <w:r w:rsidRPr="00403568">
        <w:t>become overly reliant on funded places as they would then be vulnerable if there was a change in the rate of funding. It was also felt that over-reliance on funded places would limit the potential to be able to cross</w:t>
      </w:r>
      <w:r w:rsidR="00603164" w:rsidRPr="00403568">
        <w:t>-</w:t>
      </w:r>
      <w:r w:rsidRPr="00403568">
        <w:t xml:space="preserve">subsidise the rate of funding by charging for other services. </w:t>
      </w:r>
    </w:p>
    <w:p w14:paraId="3F82602C" w14:textId="77777777" w:rsidR="000B337B" w:rsidRPr="00403568" w:rsidRDefault="000B337B" w:rsidP="00D26ED2">
      <w:pPr>
        <w:pStyle w:val="Heading4"/>
        <w:ind w:right="521"/>
      </w:pPr>
      <w:r w:rsidRPr="00403568">
        <w:lastRenderedPageBreak/>
        <w:t>The Role of Schools</w:t>
      </w:r>
    </w:p>
    <w:p w14:paraId="07B05307" w14:textId="77777777" w:rsidR="000B337B" w:rsidRPr="00403568" w:rsidRDefault="000B337B" w:rsidP="00D26ED2">
      <w:pPr>
        <w:ind w:right="521"/>
      </w:pPr>
      <w:r w:rsidRPr="00403568">
        <w:t xml:space="preserve">Whilst some key informants </w:t>
      </w:r>
      <w:r w:rsidR="00C416A9" w:rsidRPr="00403568">
        <w:t>thought</w:t>
      </w:r>
      <w:r w:rsidRPr="00403568">
        <w:t xml:space="preserve"> that schools were well positioned to support the additional resources needed for working with two-year-olds, we have also discussed in relation to the workforce the need to have knowledge and understanding of two-year-olds and </w:t>
      </w:r>
      <w:r w:rsidR="00603164" w:rsidRPr="00403568">
        <w:t xml:space="preserve">qualified </w:t>
      </w:r>
      <w:r w:rsidR="007639F4" w:rsidRPr="00403568">
        <w:t>teachers are unlikely to</w:t>
      </w:r>
      <w:r w:rsidR="00603164" w:rsidRPr="00403568">
        <w:t xml:space="preserve"> be trained to work with under-three</w:t>
      </w:r>
      <w:r w:rsidR="007639F4" w:rsidRPr="00403568">
        <w:t>s</w:t>
      </w:r>
      <w:r w:rsidRPr="00403568">
        <w:t xml:space="preserve">. These two contrasting views extend throughout the key informant interviews with diverging opinion as to whether schools are appropriate environments for </w:t>
      </w:r>
      <w:r w:rsidR="00603164" w:rsidRPr="00403568">
        <w:t xml:space="preserve">such young </w:t>
      </w:r>
      <w:r w:rsidRPr="00403568">
        <w:t>children. Whilst some key informants clearly felt uncomfortable with the idea that two-year-old children were in schools, others felt that schools could offer appropriate environments and opportunities if there was appropriate capacity (in relation to the physical environment) and appropriate knowledge and expertise for meeting the needs of two-year-olds. One key informant also</w:t>
      </w:r>
      <w:r w:rsidR="008B3F94" w:rsidRPr="00403568">
        <w:t xml:space="preserve"> felt</w:t>
      </w:r>
      <w:r w:rsidRPr="00403568">
        <w:t xml:space="preserve"> that schools m</w:t>
      </w:r>
      <w:r w:rsidR="008B3F94" w:rsidRPr="00403568">
        <w:t>ight</w:t>
      </w:r>
      <w:r w:rsidRPr="00403568">
        <w:t xml:space="preserve"> be better placed to build relationships with families as they have a history of being embedded in communities and have already developed trust with</w:t>
      </w:r>
      <w:r w:rsidR="008B3F94" w:rsidRPr="00403568">
        <w:t>in</w:t>
      </w:r>
      <w:r w:rsidRPr="00403568">
        <w:t xml:space="preserve"> those communities. </w:t>
      </w:r>
    </w:p>
    <w:p w14:paraId="1B8130CC" w14:textId="5B3A89A6" w:rsidR="000B337B" w:rsidRPr="00403568" w:rsidRDefault="000B337B" w:rsidP="00D26ED2">
      <w:pPr>
        <w:ind w:right="521"/>
      </w:pPr>
      <w:r w:rsidRPr="00403568">
        <w:t xml:space="preserve">The key informant interviews do not provide an indication of a consensus over the suitability of any one sector in the provision of early years places. There were clearly differing views on the suitability of schools as environments for </w:t>
      </w:r>
      <w:r w:rsidR="00C43332" w:rsidRPr="00403568">
        <w:t>two-year-old</w:t>
      </w:r>
      <w:r w:rsidRPr="00403568">
        <w:t xml:space="preserve">s. However there was unanimous agreement that those working with </w:t>
      </w:r>
      <w:r w:rsidR="00C43332" w:rsidRPr="00403568">
        <w:t>two-year-old</w:t>
      </w:r>
      <w:r w:rsidRPr="00403568">
        <w:t xml:space="preserve">s need to have knowledge and understanding of child development and capacity to foster </w:t>
      </w:r>
      <w:r w:rsidR="00863EC1" w:rsidRPr="00403568">
        <w:t>positive relationships</w:t>
      </w:r>
      <w:r w:rsidRPr="00403568">
        <w:t xml:space="preserve"> with families</w:t>
      </w:r>
      <w:r w:rsidR="008B3F94" w:rsidRPr="00403568">
        <w:t>.</w:t>
      </w:r>
      <w:r w:rsidRPr="00403568">
        <w:t xml:space="preserve"> </w:t>
      </w:r>
      <w:r w:rsidR="008B3F94" w:rsidRPr="00403568">
        <w:t>K</w:t>
      </w:r>
      <w:r w:rsidRPr="00403568">
        <w:t xml:space="preserve">ey informants </w:t>
      </w:r>
      <w:r w:rsidR="008B3F94" w:rsidRPr="00403568">
        <w:t xml:space="preserve">also </w:t>
      </w:r>
      <w:r w:rsidRPr="00403568">
        <w:t>recognis</w:t>
      </w:r>
      <w:r w:rsidR="008B3F94" w:rsidRPr="00403568">
        <w:t>ed</w:t>
      </w:r>
      <w:r w:rsidRPr="00403568">
        <w:t xml:space="preserve"> that </w:t>
      </w:r>
      <w:r w:rsidR="008B3F94" w:rsidRPr="00403568">
        <w:t xml:space="preserve">adequate resources were needed </w:t>
      </w:r>
      <w:r w:rsidRPr="00403568">
        <w:t xml:space="preserve">both </w:t>
      </w:r>
      <w:r w:rsidR="008B3F94" w:rsidRPr="00403568">
        <w:t xml:space="preserve">to </w:t>
      </w:r>
      <w:r w:rsidRPr="00403568">
        <w:t xml:space="preserve">develop the </w:t>
      </w:r>
      <w:r w:rsidR="00863EC1" w:rsidRPr="00403568">
        <w:t>skills</w:t>
      </w:r>
      <w:r w:rsidR="008F34D2" w:rsidRPr="00403568">
        <w:t xml:space="preserve"> set</w:t>
      </w:r>
      <w:r w:rsidRPr="00403568">
        <w:t xml:space="preserve"> of the workforce and </w:t>
      </w:r>
      <w:r w:rsidR="008B3F94" w:rsidRPr="00403568">
        <w:t xml:space="preserve">to </w:t>
      </w:r>
      <w:r w:rsidRPr="00403568">
        <w:t xml:space="preserve">work with families. </w:t>
      </w:r>
    </w:p>
    <w:p w14:paraId="4639AFF7" w14:textId="77777777" w:rsidR="000B337B" w:rsidRPr="00403568" w:rsidRDefault="000B337B" w:rsidP="00D26ED2">
      <w:pPr>
        <w:pStyle w:val="Heading4"/>
        <w:ind w:right="521"/>
      </w:pPr>
      <w:r w:rsidRPr="00403568">
        <w:t>Quality Assessment Tools</w:t>
      </w:r>
    </w:p>
    <w:p w14:paraId="2E2076DD" w14:textId="77777777" w:rsidR="000B337B" w:rsidRPr="00403568" w:rsidRDefault="000B337B" w:rsidP="00A45EB1">
      <w:pPr>
        <w:ind w:right="521"/>
      </w:pPr>
      <w:r w:rsidRPr="00403568">
        <w:t xml:space="preserve">Many of the key informants talked about the use of Ofsted grades as the sole indicator of quality in determining the allocation of funding for the </w:t>
      </w:r>
      <w:r w:rsidR="00C43332" w:rsidRPr="00403568">
        <w:t>two-year-old</w:t>
      </w:r>
      <w:r w:rsidRPr="00403568">
        <w:t xml:space="preserve"> places. </w:t>
      </w:r>
      <w:r w:rsidR="008B3F94" w:rsidRPr="00403568">
        <w:t>Recognis</w:t>
      </w:r>
      <w:r w:rsidRPr="00403568">
        <w:t xml:space="preserve">ing that quality in early years settings is complex, some of the key informants felt that Ofsted inspections </w:t>
      </w:r>
      <w:r w:rsidR="008B3F94" w:rsidRPr="00403568">
        <w:t>d</w:t>
      </w:r>
      <w:r w:rsidR="008F34D2" w:rsidRPr="00403568">
        <w:t xml:space="preserve">o </w:t>
      </w:r>
      <w:r w:rsidR="008B3F94" w:rsidRPr="00403568">
        <w:t>not provide</w:t>
      </w:r>
      <w:r w:rsidRPr="00403568">
        <w:t xml:space="preserve"> sufficient </w:t>
      </w:r>
      <w:r w:rsidR="008B3F94" w:rsidRPr="00403568">
        <w:t>indications</w:t>
      </w:r>
      <w:r w:rsidRPr="00403568">
        <w:t xml:space="preserve"> of quality. In other instances</w:t>
      </w:r>
      <w:r w:rsidR="00603164" w:rsidRPr="00403568">
        <w:t>,</w:t>
      </w:r>
      <w:r w:rsidRPr="00403568">
        <w:t xml:space="preserve"> key informants referred to recent research that had called into question the accuracy of the Ofsted grades when they were compared </w:t>
      </w:r>
      <w:r w:rsidR="00863EC1" w:rsidRPr="00403568">
        <w:t>with other</w:t>
      </w:r>
      <w:r w:rsidRPr="00403568">
        <w:t xml:space="preserve"> quality indicators, especially when considering provision for two-year-olds (</w:t>
      </w:r>
      <w:proofErr w:type="spellStart"/>
      <w:r w:rsidRPr="00403568">
        <w:t>Mathers</w:t>
      </w:r>
      <w:proofErr w:type="spellEnd"/>
      <w:r w:rsidRPr="00403568">
        <w:t xml:space="preserve"> et al</w:t>
      </w:r>
      <w:r w:rsidR="00C416A9" w:rsidRPr="00403568">
        <w:t>.</w:t>
      </w:r>
      <w:r w:rsidRPr="00403568">
        <w:t xml:space="preserve">, 2012). As a result many of the key informants discussed quality assurance schemes that were recommended and/or used by the practitioners they worked with to help guide settings </w:t>
      </w:r>
      <w:r w:rsidR="008B3F94" w:rsidRPr="00403568">
        <w:t>with</w:t>
      </w:r>
      <w:r w:rsidRPr="00403568">
        <w:t xml:space="preserve"> </w:t>
      </w:r>
      <w:r w:rsidR="00603164" w:rsidRPr="00403568">
        <w:t xml:space="preserve">both </w:t>
      </w:r>
      <w:r w:rsidRPr="00403568">
        <w:t xml:space="preserve">their development and </w:t>
      </w:r>
      <w:r w:rsidR="008B3F94" w:rsidRPr="00403568">
        <w:t xml:space="preserve">the </w:t>
      </w:r>
      <w:r w:rsidRPr="00403568">
        <w:t xml:space="preserve">articulation of quality. </w:t>
      </w:r>
    </w:p>
    <w:p w14:paraId="2E7CD7D9" w14:textId="77777777" w:rsidR="000B337B" w:rsidRPr="00403568" w:rsidRDefault="000B337B" w:rsidP="00D26ED2">
      <w:pPr>
        <w:ind w:right="521"/>
      </w:pPr>
      <w:r w:rsidRPr="00403568">
        <w:t xml:space="preserve">Both ECERS and ITERS </w:t>
      </w:r>
      <w:r w:rsidR="00376265" w:rsidRPr="00403568">
        <w:t xml:space="preserve">(Harms et al. 1998; 1990) </w:t>
      </w:r>
      <w:r w:rsidR="008B3F94" w:rsidRPr="00403568">
        <w:t>were mentioned</w:t>
      </w:r>
      <w:r w:rsidRPr="00403568">
        <w:t xml:space="preserve"> in key informant interviews as </w:t>
      </w:r>
      <w:r w:rsidR="00603164" w:rsidRPr="00403568">
        <w:t>were</w:t>
      </w:r>
      <w:r w:rsidRPr="00403568">
        <w:t xml:space="preserve"> sector and local authority endorsed tools such as the Bristol Standards, the National Day Nurseries Association and Pre-school Learning Alliance’s quality assurance schemes. Such tools were seen to be helpful in guiding practitioners in their self-evaluations and quality improvement. Whilst there was no specific focus on the needs of two-year-olds (with ITERS being the only tool to have an age specific focus that </w:t>
      </w:r>
      <w:r w:rsidR="008B3F94" w:rsidRPr="00403568">
        <w:t xml:space="preserve">included </w:t>
      </w:r>
      <w:r w:rsidRPr="00403568">
        <w:t>two-year-olds) it was felt that settings actually needed to be thinking about the quality of their service as a whole. Quality for two-year-olds was therefore part of quality for the whole of the setting</w:t>
      </w:r>
      <w:r w:rsidR="001C036D" w:rsidRPr="00403568">
        <w:t xml:space="preserve"> and so</w:t>
      </w:r>
      <w:r w:rsidRPr="00403568">
        <w:t xml:space="preserve"> focussing on developing the quality of provision for two-year-olds was about developing the quality of the whole setting. </w:t>
      </w:r>
    </w:p>
    <w:p w14:paraId="06717854" w14:textId="77777777" w:rsidR="000B337B" w:rsidRPr="00403568" w:rsidRDefault="000B337B" w:rsidP="00D26ED2">
      <w:pPr>
        <w:ind w:right="521"/>
      </w:pPr>
    </w:p>
    <w:p w14:paraId="4A21CF7C" w14:textId="77777777" w:rsidR="000B337B" w:rsidRPr="00403568" w:rsidRDefault="007639F4" w:rsidP="00D26ED2">
      <w:pPr>
        <w:pStyle w:val="Heading3"/>
        <w:ind w:right="521"/>
      </w:pPr>
      <w:bookmarkStart w:id="57" w:name="_Toc391627507"/>
      <w:bookmarkStart w:id="58" w:name="_Toc267001760"/>
      <w:r w:rsidRPr="00403568">
        <w:lastRenderedPageBreak/>
        <w:t>Next Steps according to</w:t>
      </w:r>
      <w:r w:rsidR="000B337B" w:rsidRPr="00403568">
        <w:t xml:space="preserve"> Key Informants</w:t>
      </w:r>
      <w:bookmarkEnd w:id="57"/>
      <w:bookmarkEnd w:id="58"/>
    </w:p>
    <w:p w14:paraId="0E219EE4" w14:textId="77777777" w:rsidR="000B337B" w:rsidRPr="00403568" w:rsidRDefault="000B337B" w:rsidP="00D26ED2">
      <w:pPr>
        <w:ind w:right="521"/>
      </w:pPr>
      <w:r w:rsidRPr="00403568">
        <w:t xml:space="preserve">Many of the key informants called for policy makers to listen to the expert opinion and advice that was </w:t>
      </w:r>
      <w:r w:rsidR="008B3F94" w:rsidRPr="00403568">
        <w:t xml:space="preserve">available </w:t>
      </w:r>
      <w:r w:rsidRPr="00403568">
        <w:t xml:space="preserve">in the sector before making policy changes. Many of the key informants felt that policy makers were not listening to the sector </w:t>
      </w:r>
      <w:r w:rsidR="008B3F94" w:rsidRPr="00403568">
        <w:t>or recognising</w:t>
      </w:r>
      <w:r w:rsidRPr="00403568">
        <w:t xml:space="preserve"> their concerns </w:t>
      </w:r>
      <w:r w:rsidR="008B3F94" w:rsidRPr="00403568">
        <w:t>about</w:t>
      </w:r>
      <w:r w:rsidRPr="00403568">
        <w:t xml:space="preserve"> the roll out of two-year-old places (as </w:t>
      </w:r>
      <w:r w:rsidR="00603164" w:rsidRPr="00403568">
        <w:t>in</w:t>
      </w:r>
      <w:r w:rsidRPr="00403568">
        <w:t xml:space="preserve"> the discussion above). Some key informants felt uneasy </w:t>
      </w:r>
      <w:r w:rsidR="008B3F94" w:rsidRPr="00403568">
        <w:t>about</w:t>
      </w:r>
      <w:r w:rsidRPr="00403568">
        <w:t xml:space="preserve"> the pace of change that had taken place in order to secure sufficient places for the two-year-old offer. Consequently some key informants were in favour of recent recommendations to slow down the expansion of the two-year-old offer until there was a clearer picture of how settings were coping with the current level of provision and </w:t>
      </w:r>
      <w:r w:rsidR="008B3F94" w:rsidRPr="00403568">
        <w:t xml:space="preserve">of </w:t>
      </w:r>
      <w:r w:rsidRPr="00403568">
        <w:t xml:space="preserve">how new qualifications were operating. </w:t>
      </w:r>
    </w:p>
    <w:p w14:paraId="3AD9584F" w14:textId="77777777" w:rsidR="000B337B" w:rsidRPr="00403568" w:rsidRDefault="000B337B" w:rsidP="00D26ED2">
      <w:pPr>
        <w:ind w:right="521"/>
      </w:pPr>
      <w:r w:rsidRPr="00403568">
        <w:t xml:space="preserve">Two of the key informants were concerned that school readiness debates and assessments of children in the foundation stage were diverting attention away from focussing on the quality of two-year-old provision. Whilst all key informants supported the core principles of supporting disadvantaged children and their families and investing in early years services, there were concerns that the motives were </w:t>
      </w:r>
      <w:r w:rsidR="00B53C7A" w:rsidRPr="00403568">
        <w:t xml:space="preserve">more </w:t>
      </w:r>
      <w:r w:rsidRPr="00403568">
        <w:t xml:space="preserve">about being able to assess impacts on children, than </w:t>
      </w:r>
      <w:r w:rsidR="00B53C7A" w:rsidRPr="00403568">
        <w:t xml:space="preserve">about identifying </w:t>
      </w:r>
      <w:r w:rsidRPr="00403568">
        <w:t>what is a good quality environment for a two-year-old. In some instances</w:t>
      </w:r>
      <w:r w:rsidR="00603164" w:rsidRPr="00403568">
        <w:t>,</w:t>
      </w:r>
      <w:r w:rsidRPr="00403568">
        <w:t xml:space="preserve"> key informants stressed that </w:t>
      </w:r>
      <w:r w:rsidR="00B53C7A" w:rsidRPr="00403568">
        <w:t xml:space="preserve">having </w:t>
      </w:r>
      <w:r w:rsidRPr="00403568">
        <w:t xml:space="preserve">a child </w:t>
      </w:r>
      <w:r w:rsidR="00B53C7A" w:rsidRPr="00403568">
        <w:t>who</w:t>
      </w:r>
      <w:r w:rsidRPr="00403568">
        <w:t xml:space="preserve"> felt safe and secure in their early years environment, with parents </w:t>
      </w:r>
      <w:r w:rsidR="00B53C7A" w:rsidRPr="00403568">
        <w:t>who</w:t>
      </w:r>
      <w:r w:rsidRPr="00403568">
        <w:t xml:space="preserve"> trusted the setting, </w:t>
      </w:r>
      <w:r w:rsidR="00B53C7A" w:rsidRPr="00403568">
        <w:t>amounted to success</w:t>
      </w:r>
      <w:r w:rsidRPr="00403568">
        <w:t xml:space="preserve">, but there was a feeling that such views </w:t>
      </w:r>
      <w:r w:rsidR="00B53C7A" w:rsidRPr="00403568">
        <w:t xml:space="preserve">of success </w:t>
      </w:r>
      <w:r w:rsidRPr="00403568">
        <w:t>were not valued within current policy frameworks.</w:t>
      </w:r>
    </w:p>
    <w:p w14:paraId="3F1DB37A" w14:textId="77777777" w:rsidR="000B337B" w:rsidRPr="00403568" w:rsidRDefault="00B53C7A" w:rsidP="00D26ED2">
      <w:pPr>
        <w:ind w:right="521"/>
      </w:pPr>
      <w:r w:rsidRPr="00403568">
        <w:t xml:space="preserve">Among </w:t>
      </w:r>
      <w:r w:rsidR="000B337B" w:rsidRPr="00403568">
        <w:t xml:space="preserve">the local authority respondents it was clear that local authorities were at different stages of development in regard to their two-year-olds offer. This meant </w:t>
      </w:r>
      <w:r w:rsidRPr="00403568">
        <w:t>that</w:t>
      </w:r>
      <w:r w:rsidR="000B337B" w:rsidRPr="00403568">
        <w:t xml:space="preserve"> some local authorities identified </w:t>
      </w:r>
      <w:r w:rsidR="003840DB" w:rsidRPr="00403568">
        <w:t>their need</w:t>
      </w:r>
      <w:r w:rsidR="000B337B" w:rsidRPr="00403568">
        <w:t xml:space="preserve"> to promote the two-year-olds offer more widely in order to expand the take up of free places, whereas other local authorities felt they were at a point where they needed to expand their provision. The picture that came through from the key informant interviews was that the level of provision (sufficiency), quality of provision and the support to develop the quality of provision was variable between different local authority areas.  </w:t>
      </w:r>
    </w:p>
    <w:p w14:paraId="717B34EC" w14:textId="77777777" w:rsidR="000B337B" w:rsidRPr="00403568" w:rsidRDefault="000B337B" w:rsidP="00D26ED2">
      <w:pPr>
        <w:ind w:right="521"/>
      </w:pPr>
    </w:p>
    <w:p w14:paraId="1EAA2744" w14:textId="77777777" w:rsidR="000B337B" w:rsidRPr="00403568" w:rsidRDefault="000B337B" w:rsidP="00D26ED2">
      <w:pPr>
        <w:rPr>
          <w:rFonts w:asciiTheme="majorHAnsi" w:eastAsiaTheme="majorEastAsia" w:hAnsiTheme="majorHAnsi" w:cstheme="majorBidi"/>
          <w:b/>
          <w:bCs/>
          <w:color w:val="4F81BD" w:themeColor="accent1"/>
          <w:sz w:val="26"/>
          <w:szCs w:val="26"/>
        </w:rPr>
      </w:pPr>
      <w:bookmarkStart w:id="59" w:name="_Toc391627508"/>
      <w:r w:rsidRPr="00403568">
        <w:br w:type="page"/>
      </w:r>
    </w:p>
    <w:p w14:paraId="00B113FA" w14:textId="77777777" w:rsidR="000B337B" w:rsidRPr="00403568" w:rsidRDefault="000B337B" w:rsidP="00D26ED2">
      <w:pPr>
        <w:pStyle w:val="Heading2"/>
        <w:ind w:right="521"/>
      </w:pPr>
      <w:bookmarkStart w:id="60" w:name="_Toc267001761"/>
      <w:r w:rsidRPr="00403568">
        <w:lastRenderedPageBreak/>
        <w:t>Key Messages from Key Informants</w:t>
      </w:r>
      <w:bookmarkEnd w:id="59"/>
      <w:bookmarkEnd w:id="60"/>
    </w:p>
    <w:p w14:paraId="2458211C" w14:textId="103A914D" w:rsidR="005C4AED" w:rsidRDefault="000B337B" w:rsidP="00D26ED2">
      <w:pPr>
        <w:ind w:right="521"/>
      </w:pPr>
      <w:r w:rsidRPr="00403568">
        <w:t xml:space="preserve">The data from the key informants </w:t>
      </w:r>
      <w:r w:rsidR="00B56B25" w:rsidRPr="00403568">
        <w:t>presents</w:t>
      </w:r>
      <w:r w:rsidRPr="00403568">
        <w:t xml:space="preserve"> </w:t>
      </w:r>
      <w:r w:rsidR="006D1F29" w:rsidRPr="00E210C6">
        <w:t xml:space="preserve">some </w:t>
      </w:r>
      <w:r w:rsidR="001B6F97">
        <w:t>clear</w:t>
      </w:r>
      <w:r w:rsidRPr="00403568">
        <w:t xml:space="preserve"> messages about what is needed to help ensure the quality of funded places for two-year-olds. </w:t>
      </w:r>
    </w:p>
    <w:p w14:paraId="47E8FBD7" w14:textId="78237B3C" w:rsidR="004B4516" w:rsidRDefault="000B337B" w:rsidP="00D26ED2">
      <w:pPr>
        <w:ind w:right="521"/>
      </w:pPr>
      <w:r w:rsidRPr="00403568">
        <w:t xml:space="preserve">It is clear that the early years sector as a whole is working hard to meet the needs </w:t>
      </w:r>
      <w:proofErr w:type="gramStart"/>
      <w:r w:rsidRPr="00403568">
        <w:t>of  families</w:t>
      </w:r>
      <w:proofErr w:type="gramEnd"/>
      <w:r w:rsidRPr="00403568">
        <w:t xml:space="preserve"> and children through the two-year-old offer</w:t>
      </w:r>
      <w:r w:rsidR="001B6F97">
        <w:t>. A</w:t>
      </w:r>
      <w:r w:rsidR="001B6F97" w:rsidRPr="00403568">
        <w:t>ll key informants</w:t>
      </w:r>
      <w:r w:rsidR="001B6F97">
        <w:t xml:space="preserve"> agreed</w:t>
      </w:r>
      <w:r w:rsidR="001B6F97" w:rsidRPr="00403568">
        <w:t xml:space="preserve"> that </w:t>
      </w:r>
      <w:r w:rsidR="001B6F97" w:rsidRPr="00403568">
        <w:rPr>
          <w:b/>
          <w:bCs/>
        </w:rPr>
        <w:t xml:space="preserve">those working with two-year-olds must have a </w:t>
      </w:r>
      <w:r w:rsidR="001B6F97" w:rsidRPr="00E210C6">
        <w:rPr>
          <w:b/>
          <w:bCs/>
        </w:rPr>
        <w:t>critical</w:t>
      </w:r>
      <w:r w:rsidR="001B6F97" w:rsidRPr="00403568">
        <w:rPr>
          <w:b/>
          <w:bCs/>
        </w:rPr>
        <w:t xml:space="preserve"> understanding of child development and the complex needs of two-year-olds</w:t>
      </w:r>
      <w:r w:rsidR="001B6F97">
        <w:rPr>
          <w:b/>
          <w:bCs/>
        </w:rPr>
        <w:t xml:space="preserve">. </w:t>
      </w:r>
      <w:r w:rsidR="001B6F97" w:rsidRPr="00E210C6">
        <w:t>Child development should not</w:t>
      </w:r>
      <w:r w:rsidR="001B6F97">
        <w:t xml:space="preserve">, however, </w:t>
      </w:r>
      <w:r w:rsidR="004B4516">
        <w:t>be thought of as an easy knowledge set which practitioners simply</w:t>
      </w:r>
      <w:r w:rsidR="001B6F97" w:rsidRPr="00E210C6">
        <w:t xml:space="preserve"> </w:t>
      </w:r>
      <w:r w:rsidR="004B4516">
        <w:t xml:space="preserve">acquire; they also need to understand that </w:t>
      </w:r>
      <w:r w:rsidR="00B774F7">
        <w:t>development</w:t>
      </w:r>
      <w:r w:rsidR="004B4516">
        <w:t xml:space="preserve"> is</w:t>
      </w:r>
      <w:r w:rsidR="001B6F97">
        <w:t xml:space="preserve"> </w:t>
      </w:r>
      <w:r w:rsidR="004B4516">
        <w:t xml:space="preserve">the result of a </w:t>
      </w:r>
      <w:r w:rsidR="001B6F97" w:rsidRPr="00E210C6">
        <w:t>complex interac</w:t>
      </w:r>
      <w:r w:rsidR="004B4516">
        <w:t>tion between individual predisposing factors,</w:t>
      </w:r>
      <w:r w:rsidR="001B6F97" w:rsidRPr="00E210C6">
        <w:t xml:space="preserve"> social </w:t>
      </w:r>
      <w:r w:rsidR="004B4516">
        <w:t xml:space="preserve">opportunities </w:t>
      </w:r>
      <w:r w:rsidR="001B6F97" w:rsidRPr="00E210C6">
        <w:t>and cultural expectations</w:t>
      </w:r>
      <w:r w:rsidR="001B6F97">
        <w:t>.</w:t>
      </w:r>
      <w:r w:rsidR="001B6F97" w:rsidRPr="00E210C6">
        <w:t xml:space="preserve"> </w:t>
      </w:r>
    </w:p>
    <w:p w14:paraId="63FAE6FE" w14:textId="50124211" w:rsidR="000B337B" w:rsidRPr="00403568" w:rsidRDefault="000B337B" w:rsidP="00D26ED2">
      <w:pPr>
        <w:ind w:right="521"/>
      </w:pPr>
      <w:r w:rsidRPr="00403568">
        <w:t xml:space="preserve">In meeting the needs of </w:t>
      </w:r>
      <w:r w:rsidR="00C43332" w:rsidRPr="00403568">
        <w:t>two-year-old</w:t>
      </w:r>
      <w:r w:rsidRPr="00403568">
        <w:t xml:space="preserve">s </w:t>
      </w:r>
      <w:r w:rsidRPr="00403568">
        <w:rPr>
          <w:b/>
          <w:bCs/>
        </w:rPr>
        <w:t>pedagogical principles of child</w:t>
      </w:r>
      <w:r w:rsidR="003840DB" w:rsidRPr="00403568">
        <w:rPr>
          <w:b/>
          <w:bCs/>
        </w:rPr>
        <w:t>-</w:t>
      </w:r>
      <w:r w:rsidRPr="00403568">
        <w:rPr>
          <w:b/>
          <w:bCs/>
        </w:rPr>
        <w:t xml:space="preserve">led </w:t>
      </w:r>
      <w:r w:rsidR="007639F4" w:rsidRPr="00403568">
        <w:rPr>
          <w:b/>
          <w:bCs/>
        </w:rPr>
        <w:t xml:space="preserve">practice </w:t>
      </w:r>
      <w:r w:rsidRPr="00403568">
        <w:rPr>
          <w:b/>
          <w:bCs/>
        </w:rPr>
        <w:t>and playful</w:t>
      </w:r>
      <w:r w:rsidR="007639F4" w:rsidRPr="00403568">
        <w:rPr>
          <w:b/>
          <w:bCs/>
        </w:rPr>
        <w:t xml:space="preserve"> learning</w:t>
      </w:r>
      <w:r w:rsidRPr="00403568">
        <w:rPr>
          <w:b/>
          <w:bCs/>
        </w:rPr>
        <w:t xml:space="preserve"> were regarded as </w:t>
      </w:r>
      <w:r w:rsidR="00386AE8">
        <w:rPr>
          <w:b/>
          <w:bCs/>
        </w:rPr>
        <w:t xml:space="preserve">particularly </w:t>
      </w:r>
      <w:r w:rsidRPr="00403568">
        <w:rPr>
          <w:b/>
          <w:bCs/>
        </w:rPr>
        <w:t>important</w:t>
      </w:r>
      <w:r w:rsidRPr="00403568">
        <w:t xml:space="preserve"> by the key informants.</w:t>
      </w:r>
    </w:p>
    <w:p w14:paraId="2B7C8FFB" w14:textId="77777777" w:rsidR="000B337B" w:rsidRPr="00403568" w:rsidRDefault="000B337B" w:rsidP="00D26ED2">
      <w:pPr>
        <w:ind w:right="521"/>
      </w:pPr>
      <w:r w:rsidRPr="00403568">
        <w:t>The key informants supported the drive to up-skill t</w:t>
      </w:r>
      <w:r w:rsidR="007639F4" w:rsidRPr="00403568">
        <w:t xml:space="preserve">he workforce, but many felt that further steps were required, for example that </w:t>
      </w:r>
      <w:r w:rsidRPr="00403568">
        <w:rPr>
          <w:b/>
          <w:bCs/>
        </w:rPr>
        <w:t>a Level Three qualification should be a minimum requirement</w:t>
      </w:r>
      <w:r w:rsidRPr="00403568">
        <w:t xml:space="preserve">. </w:t>
      </w:r>
    </w:p>
    <w:p w14:paraId="64AC48FA" w14:textId="028F30D7" w:rsidR="007639F4" w:rsidRPr="00403568" w:rsidRDefault="000B337B" w:rsidP="00D26ED2">
      <w:pPr>
        <w:ind w:right="521"/>
      </w:pPr>
      <w:r w:rsidRPr="00403568">
        <w:rPr>
          <w:b/>
          <w:bCs/>
        </w:rPr>
        <w:t>At present there are concerns over the adequacy of the Level Three qualification in relation to the thoroughness of the different pathways and the robustness of the assessment</w:t>
      </w:r>
      <w:r w:rsidRPr="00403568">
        <w:t xml:space="preserve">. </w:t>
      </w:r>
      <w:r w:rsidR="00386AE8">
        <w:t>While t</w:t>
      </w:r>
      <w:r w:rsidRPr="00403568">
        <w:t xml:space="preserve">he qualification framework has recently been revisited, </w:t>
      </w:r>
      <w:r w:rsidR="00386AE8">
        <w:t>our find</w:t>
      </w:r>
      <w:r w:rsidR="00264C98">
        <w:t>i</w:t>
      </w:r>
      <w:r w:rsidR="00386AE8">
        <w:t>ngs</w:t>
      </w:r>
      <w:r w:rsidR="00B62B15" w:rsidRPr="00403568">
        <w:t xml:space="preserve"> </w:t>
      </w:r>
      <w:r w:rsidRPr="00403568">
        <w:t xml:space="preserve">suggest that there is still a need to look at the assessment processes and the qualification levels of those </w:t>
      </w:r>
      <w:r w:rsidR="00B62B15" w:rsidRPr="00403568">
        <w:t>conduct</w:t>
      </w:r>
      <w:r w:rsidRPr="00403568">
        <w:t xml:space="preserve">ing the assessments. </w:t>
      </w:r>
    </w:p>
    <w:p w14:paraId="407892E2" w14:textId="1F7EACBA" w:rsidR="007639F4" w:rsidRPr="00403568" w:rsidRDefault="007639F4" w:rsidP="00D26ED2">
      <w:pPr>
        <w:ind w:right="521"/>
      </w:pPr>
      <w:r w:rsidRPr="00403568">
        <w:rPr>
          <w:b/>
        </w:rPr>
        <w:t>Many key informants also acknowledged the role of study at degree-level in deepening practitioners’ understanding</w:t>
      </w:r>
      <w:r w:rsidRPr="00403568">
        <w:t xml:space="preserve">, helping to develop their skills in reflection and </w:t>
      </w:r>
      <w:r w:rsidR="00386AE8">
        <w:t>to foster</w:t>
      </w:r>
      <w:r w:rsidRPr="00403568">
        <w:t xml:space="preserve"> </w:t>
      </w:r>
      <w:r w:rsidR="00386AE8">
        <w:t>the</w:t>
      </w:r>
      <w:r w:rsidR="00386AE8" w:rsidRPr="00403568">
        <w:t xml:space="preserve"> </w:t>
      </w:r>
      <w:r w:rsidR="00264C98">
        <w:t xml:space="preserve">skills, knowledge and characteristics </w:t>
      </w:r>
      <w:r w:rsidRPr="00403568">
        <w:t>regarded as necessary for working with two-year-olds.</w:t>
      </w:r>
    </w:p>
    <w:p w14:paraId="6CA7CFCD" w14:textId="0C09B1FC" w:rsidR="000B337B" w:rsidRPr="00403568" w:rsidRDefault="000B337B" w:rsidP="00D26ED2">
      <w:pPr>
        <w:ind w:right="521"/>
      </w:pPr>
      <w:r w:rsidRPr="00403568">
        <w:t>It is clear that the expectations of the early years workforce have shifted as a result of the two-year-old offer and many practitioners are having to expand their skill</w:t>
      </w:r>
      <w:r w:rsidR="003840DB" w:rsidRPr="00403568">
        <w:t>s</w:t>
      </w:r>
      <w:r w:rsidRPr="00403568">
        <w:t xml:space="preserve"> set to meet the complex needs of the children and families</w:t>
      </w:r>
      <w:r w:rsidR="003840DB" w:rsidRPr="00403568">
        <w:t xml:space="preserve"> with whom</w:t>
      </w:r>
      <w:r w:rsidRPr="00403568">
        <w:t xml:space="preserve"> they work. </w:t>
      </w:r>
      <w:r w:rsidR="00E210C6">
        <w:t>For example, t</w:t>
      </w:r>
      <w:r w:rsidRPr="00403568">
        <w:t>he key informant</w:t>
      </w:r>
      <w:r w:rsidR="00E210C6">
        <w:t>s</w:t>
      </w:r>
      <w:r w:rsidRPr="00403568">
        <w:t xml:space="preserve"> </w:t>
      </w:r>
      <w:r w:rsidR="00E210C6">
        <w:t>were very</w:t>
      </w:r>
      <w:r w:rsidRPr="00403568">
        <w:t xml:space="preserve"> clear that </w:t>
      </w:r>
      <w:r w:rsidRPr="00403568">
        <w:rPr>
          <w:b/>
          <w:bCs/>
        </w:rPr>
        <w:t xml:space="preserve">relationships with families </w:t>
      </w:r>
      <w:r w:rsidR="00B62B15" w:rsidRPr="00403568">
        <w:rPr>
          <w:b/>
          <w:bCs/>
        </w:rPr>
        <w:t>are</w:t>
      </w:r>
      <w:r w:rsidRPr="00403568">
        <w:rPr>
          <w:b/>
          <w:bCs/>
        </w:rPr>
        <w:t xml:space="preserve"> a key feature of quality provision for two-year-olds</w:t>
      </w:r>
      <w:r w:rsidR="00C15FDF">
        <w:rPr>
          <w:b/>
          <w:bCs/>
        </w:rPr>
        <w:t xml:space="preserve"> and therefore that</w:t>
      </w:r>
      <w:r w:rsidR="00C15FDF">
        <w:t xml:space="preserve"> </w:t>
      </w:r>
      <w:r w:rsidRPr="00403568">
        <w:t xml:space="preserve">practitioners </w:t>
      </w:r>
      <w:r w:rsidR="00C15FDF">
        <w:t xml:space="preserve">need </w:t>
      </w:r>
      <w:r w:rsidRPr="00403568">
        <w:t xml:space="preserve">to be sufficiently </w:t>
      </w:r>
      <w:r w:rsidR="00264C98">
        <w:t xml:space="preserve">skilled </w:t>
      </w:r>
      <w:r w:rsidRPr="00403568">
        <w:t xml:space="preserve">in working with families.  </w:t>
      </w:r>
    </w:p>
    <w:p w14:paraId="186C45F2" w14:textId="6FCB43FD" w:rsidR="000B337B" w:rsidRPr="00403568" w:rsidRDefault="008F34D2" w:rsidP="00D26ED2">
      <w:pPr>
        <w:ind w:right="521"/>
      </w:pPr>
      <w:r w:rsidRPr="00403568">
        <w:t>T</w:t>
      </w:r>
      <w:r w:rsidR="000B337B" w:rsidRPr="00403568">
        <w:t xml:space="preserve">he summary above </w:t>
      </w:r>
      <w:r w:rsidRPr="00403568">
        <w:t xml:space="preserve">makes </w:t>
      </w:r>
      <w:r w:rsidR="000B337B" w:rsidRPr="00403568">
        <w:rPr>
          <w:bCs/>
        </w:rPr>
        <w:t>it clear that</w:t>
      </w:r>
      <w:r w:rsidR="000B337B" w:rsidRPr="00403568">
        <w:rPr>
          <w:b/>
          <w:bCs/>
        </w:rPr>
        <w:t xml:space="preserve"> we are asking a lot from early years practitioners and </w:t>
      </w:r>
      <w:r w:rsidR="00386AE8">
        <w:rPr>
          <w:b/>
          <w:bCs/>
        </w:rPr>
        <w:t xml:space="preserve">that </w:t>
      </w:r>
      <w:r w:rsidR="000B337B" w:rsidRPr="00403568">
        <w:rPr>
          <w:b/>
          <w:bCs/>
        </w:rPr>
        <w:t xml:space="preserve">they </w:t>
      </w:r>
      <w:r w:rsidR="00264C98">
        <w:rPr>
          <w:b/>
          <w:bCs/>
        </w:rPr>
        <w:t>need to be</w:t>
      </w:r>
      <w:r w:rsidR="000B337B" w:rsidRPr="00403568">
        <w:rPr>
          <w:b/>
          <w:bCs/>
        </w:rPr>
        <w:t xml:space="preserve"> </w:t>
      </w:r>
      <w:r w:rsidR="00264C98">
        <w:rPr>
          <w:b/>
          <w:bCs/>
        </w:rPr>
        <w:t xml:space="preserve">both well prepared and well </w:t>
      </w:r>
      <w:r w:rsidR="000B337B" w:rsidRPr="00403568">
        <w:rPr>
          <w:b/>
          <w:bCs/>
        </w:rPr>
        <w:t xml:space="preserve">supported in the work they </w:t>
      </w:r>
      <w:r w:rsidRPr="00403568">
        <w:rPr>
          <w:b/>
          <w:bCs/>
        </w:rPr>
        <w:t xml:space="preserve">are </w:t>
      </w:r>
      <w:r w:rsidR="00B62B15" w:rsidRPr="00403568">
        <w:rPr>
          <w:b/>
          <w:bCs/>
        </w:rPr>
        <w:t xml:space="preserve">being asked to </w:t>
      </w:r>
      <w:r w:rsidR="000B337B" w:rsidRPr="00403568">
        <w:rPr>
          <w:b/>
          <w:bCs/>
        </w:rPr>
        <w:t>do</w:t>
      </w:r>
      <w:r w:rsidR="005C4AED">
        <w:t>.</w:t>
      </w:r>
      <w:r w:rsidR="00F1213F">
        <w:t xml:space="preserve"> </w:t>
      </w:r>
      <w:r w:rsidR="00264C98">
        <w:t xml:space="preserve">The next stage of the study will help us to find out the extent </w:t>
      </w:r>
      <w:r w:rsidR="00E6312F">
        <w:t>t</w:t>
      </w:r>
      <w:r w:rsidR="00264C98">
        <w:t>o which th</w:t>
      </w:r>
      <w:r w:rsidR="00E6312F">
        <w:t xml:space="preserve">ey feel this </w:t>
      </w:r>
      <w:r w:rsidR="00264C98">
        <w:t>is the case.</w:t>
      </w:r>
    </w:p>
    <w:p w14:paraId="0CC422C5" w14:textId="77777777" w:rsidR="000B337B" w:rsidRPr="00403568" w:rsidRDefault="000B337B" w:rsidP="00D26ED2">
      <w:pPr>
        <w:pStyle w:val="Heading4"/>
        <w:ind w:right="521"/>
      </w:pPr>
      <w:r w:rsidRPr="00403568">
        <w:t>Next Steps for the Research</w:t>
      </w:r>
    </w:p>
    <w:p w14:paraId="5B76887A" w14:textId="77777777" w:rsidR="000B337B" w:rsidRPr="00403568" w:rsidRDefault="000B337B" w:rsidP="00D26ED2">
      <w:pPr>
        <w:ind w:right="521"/>
      </w:pPr>
      <w:r w:rsidRPr="00403568">
        <w:t>The data collated from the key informant interviews ha</w:t>
      </w:r>
      <w:r w:rsidR="00D90FA6" w:rsidRPr="00403568">
        <w:t>ve</w:t>
      </w:r>
      <w:r w:rsidRPr="00403568">
        <w:t xml:space="preserve"> been used to inform the next steps of the research</w:t>
      </w:r>
      <w:r w:rsidR="008E0171" w:rsidRPr="00403568">
        <w:t xml:space="preserve"> and extend the review of the literature</w:t>
      </w:r>
      <w:r w:rsidRPr="00403568">
        <w:t xml:space="preserve">. One of these next steps is an online provider survey. This survey aims to </w:t>
      </w:r>
      <w:r w:rsidR="008E0171" w:rsidRPr="00403568">
        <w:t xml:space="preserve">find out about </w:t>
      </w:r>
      <w:r w:rsidRPr="00403568">
        <w:t xml:space="preserve">aspects of the issues raised in this report </w:t>
      </w:r>
      <w:r w:rsidR="008E0171" w:rsidRPr="00403568">
        <w:t xml:space="preserve">from </w:t>
      </w:r>
      <w:r w:rsidRPr="00403568">
        <w:t xml:space="preserve">a large group of early years providers </w:t>
      </w:r>
      <w:r w:rsidR="008E0171" w:rsidRPr="00403568">
        <w:t xml:space="preserve">to develop </w:t>
      </w:r>
      <w:r w:rsidRPr="00403568">
        <w:t xml:space="preserve">a </w:t>
      </w:r>
      <w:r w:rsidR="008E0171" w:rsidRPr="00403568">
        <w:t xml:space="preserve">broader </w:t>
      </w:r>
      <w:r w:rsidRPr="00403568">
        <w:t xml:space="preserve">picture of the current two-year-old offer. The survey considers the nature of the workforce involved in providing places for two-year-olds (such as qualifications levels, additional training accessed), how they have developed their skills to work with two-year-olds and how they </w:t>
      </w:r>
      <w:r w:rsidRPr="00403568">
        <w:lastRenderedPageBreak/>
        <w:t>feel about working with two-year-olds. In addition to this</w:t>
      </w:r>
      <w:r w:rsidR="008F34D2" w:rsidRPr="00403568">
        <w:t>,</w:t>
      </w:r>
      <w:r w:rsidRPr="00403568">
        <w:t xml:space="preserve"> the survey has a number of questions that relate to the aspects of quality raised in this report, such as minimum qualification requirements and working with parents. </w:t>
      </w:r>
    </w:p>
    <w:p w14:paraId="6D5E90E7" w14:textId="77777777" w:rsidR="00D93148" w:rsidRPr="00403568" w:rsidRDefault="000B337B" w:rsidP="00D26ED2">
      <w:pPr>
        <w:ind w:right="521"/>
      </w:pPr>
      <w:r w:rsidRPr="00403568">
        <w:t>Alongside the survey we are collating a series of examples of practice. These examples of practice are clustered in four local authority areas and involve case studies of settings. The case studies include interviews with managers</w:t>
      </w:r>
      <w:r w:rsidR="005C4AED">
        <w:t xml:space="preserve"> </w:t>
      </w:r>
      <w:r w:rsidR="0019565C">
        <w:t xml:space="preserve">and </w:t>
      </w:r>
      <w:r w:rsidR="005C4AED">
        <w:t>(</w:t>
      </w:r>
      <w:r w:rsidR="0019565C">
        <w:t>where possible)</w:t>
      </w:r>
      <w:r w:rsidRPr="00403568">
        <w:t xml:space="preserve"> </w:t>
      </w:r>
      <w:r w:rsidR="001C036D" w:rsidRPr="00403568">
        <w:t xml:space="preserve">setting </w:t>
      </w:r>
      <w:r w:rsidRPr="00403568">
        <w:t>tours</w:t>
      </w:r>
      <w:r w:rsidR="008E0171" w:rsidRPr="00403568">
        <w:t xml:space="preserve"> and</w:t>
      </w:r>
      <w:r w:rsidRPr="00403568">
        <w:t xml:space="preserve"> observations </w:t>
      </w:r>
      <w:r w:rsidR="008E0171" w:rsidRPr="00403568">
        <w:t>in</w:t>
      </w:r>
      <w:r w:rsidRPr="00403568">
        <w:t xml:space="preserve"> the setting</w:t>
      </w:r>
      <w:r w:rsidR="003840DB" w:rsidRPr="00403568">
        <w:t>s</w:t>
      </w:r>
      <w:r w:rsidRPr="00403568">
        <w:t xml:space="preserve"> and discussions with staff about the</w:t>
      </w:r>
      <w:r w:rsidR="008E0171" w:rsidRPr="00403568">
        <w:t>se</w:t>
      </w:r>
      <w:r w:rsidRPr="00403568">
        <w:t xml:space="preserve"> observations. The case studies are not designed to be</w:t>
      </w:r>
      <w:r w:rsidR="003840DB" w:rsidRPr="00403568">
        <w:t xml:space="preserve"> representative of all settings</w:t>
      </w:r>
      <w:r w:rsidRPr="00403568">
        <w:t xml:space="preserve"> but instead </w:t>
      </w:r>
      <w:r w:rsidR="008E0171" w:rsidRPr="00403568">
        <w:t>offer</w:t>
      </w:r>
      <w:r w:rsidRPr="00403568">
        <w:t xml:space="preserve"> illustrat</w:t>
      </w:r>
      <w:r w:rsidR="008E0171" w:rsidRPr="00403568">
        <w:t>ive</w:t>
      </w:r>
      <w:r w:rsidRPr="00403568">
        <w:t xml:space="preserve"> examples. </w:t>
      </w:r>
      <w:r w:rsidR="008E0171" w:rsidRPr="00403568">
        <w:t>W</w:t>
      </w:r>
      <w:r w:rsidRPr="00403568">
        <w:t xml:space="preserve">e have </w:t>
      </w:r>
      <w:r w:rsidR="008E0171" w:rsidRPr="00403568">
        <w:t xml:space="preserve">therefore </w:t>
      </w:r>
      <w:r w:rsidRPr="00403568">
        <w:t xml:space="preserve">sampled </w:t>
      </w:r>
      <w:r w:rsidR="000851B6" w:rsidRPr="00403568">
        <w:t>settings that</w:t>
      </w:r>
      <w:r w:rsidR="0052503C" w:rsidRPr="00403568">
        <w:t xml:space="preserve"> represent</w:t>
      </w:r>
      <w:r w:rsidRPr="00403568">
        <w:t xml:space="preserve"> different circumstance</w:t>
      </w:r>
      <w:r w:rsidR="003840DB" w:rsidRPr="00403568">
        <w:t>s</w:t>
      </w:r>
      <w:r w:rsidR="0052503C" w:rsidRPr="00403568">
        <w:t>,</w:t>
      </w:r>
      <w:r w:rsidRPr="00403568">
        <w:t xml:space="preserve"> types of settings</w:t>
      </w:r>
      <w:r w:rsidR="0052503C" w:rsidRPr="00403568">
        <w:t xml:space="preserve"> and</w:t>
      </w:r>
      <w:r w:rsidRPr="00403568">
        <w:t xml:space="preserve"> urban</w:t>
      </w:r>
      <w:r w:rsidR="003840DB" w:rsidRPr="00403568">
        <w:t>/</w:t>
      </w:r>
      <w:r w:rsidRPr="00403568">
        <w:t>rural locations. The case studies will add to the data we have presented here in order to formulate an understanding of the provision of early years places for disadvantage</w:t>
      </w:r>
      <w:r w:rsidR="003840DB" w:rsidRPr="00403568">
        <w:t>d</w:t>
      </w:r>
      <w:r w:rsidRPr="00403568">
        <w:t xml:space="preserve"> two-year-olds in England. </w:t>
      </w:r>
    </w:p>
    <w:p w14:paraId="5FE9CCED" w14:textId="77777777" w:rsidR="00DF11C2" w:rsidRPr="00403568" w:rsidRDefault="00A62C82" w:rsidP="00C416A9">
      <w:pPr>
        <w:rPr>
          <w:rFonts w:asciiTheme="majorHAnsi" w:eastAsiaTheme="majorEastAsia" w:hAnsiTheme="majorHAnsi" w:cstheme="majorBidi"/>
          <w:b/>
          <w:bCs/>
          <w:color w:val="4F81BD" w:themeColor="accent1"/>
          <w:sz w:val="26"/>
          <w:szCs w:val="26"/>
        </w:rPr>
      </w:pPr>
      <w:r w:rsidRPr="00403568">
        <w:rPr>
          <w:rFonts w:asciiTheme="majorHAnsi" w:eastAsiaTheme="majorEastAsia" w:hAnsiTheme="majorHAnsi" w:cstheme="majorBidi"/>
          <w:b/>
          <w:bCs/>
          <w:sz w:val="26"/>
          <w:szCs w:val="26"/>
        </w:rPr>
        <w:br w:type="page"/>
      </w:r>
    </w:p>
    <w:p w14:paraId="2767863A" w14:textId="77777777" w:rsidR="00D93148" w:rsidRPr="00403568" w:rsidRDefault="00D93148" w:rsidP="00A1361F">
      <w:pPr>
        <w:pStyle w:val="Heading1"/>
      </w:pPr>
      <w:bookmarkStart w:id="61" w:name="_Toc267001762"/>
      <w:bookmarkStart w:id="62" w:name="_Toc391627509"/>
      <w:r w:rsidRPr="00403568">
        <w:lastRenderedPageBreak/>
        <w:t>References:</w:t>
      </w:r>
      <w:bookmarkEnd w:id="61"/>
    </w:p>
    <w:p w14:paraId="7A455060" w14:textId="77777777" w:rsidR="00AC162F" w:rsidRPr="00B22A84" w:rsidRDefault="00AC162F" w:rsidP="00D26ED2">
      <w:pPr>
        <w:ind w:left="284" w:hanging="284"/>
      </w:pPr>
      <w:bookmarkStart w:id="63" w:name="_GoBack"/>
      <w:bookmarkEnd w:id="63"/>
      <w:r w:rsidRPr="00403568">
        <w:t xml:space="preserve">Alexander, E. (2010) A Successful Child: Early Years Practitioners’ Understandings of Quality.  </w:t>
      </w:r>
      <w:r w:rsidRPr="00B22A84">
        <w:rPr>
          <w:i/>
        </w:rPr>
        <w:t>Early Years: An International Research Journal</w:t>
      </w:r>
      <w:r w:rsidRPr="00B22A84">
        <w:t>, 30(2), 107-118.</w:t>
      </w:r>
    </w:p>
    <w:p w14:paraId="50297E8A" w14:textId="77777777" w:rsidR="00AC162F" w:rsidRPr="00B22A84" w:rsidRDefault="00AC162F" w:rsidP="00D26ED2">
      <w:pPr>
        <w:ind w:left="284" w:hanging="284"/>
      </w:pPr>
      <w:proofErr w:type="spellStart"/>
      <w:proofErr w:type="gramStart"/>
      <w:r w:rsidRPr="00B22A84">
        <w:t>Alvestad</w:t>
      </w:r>
      <w:proofErr w:type="spellEnd"/>
      <w:r w:rsidRPr="00B22A84">
        <w:t xml:space="preserve">, T., </w:t>
      </w:r>
      <w:proofErr w:type="spellStart"/>
      <w:r w:rsidRPr="00B22A84">
        <w:t>Bergem</w:t>
      </w:r>
      <w:proofErr w:type="spellEnd"/>
      <w:r w:rsidRPr="00B22A84">
        <w:t xml:space="preserve">, H., </w:t>
      </w:r>
      <w:proofErr w:type="spellStart"/>
      <w:r w:rsidRPr="00B22A84">
        <w:t>Eide</w:t>
      </w:r>
      <w:proofErr w:type="spellEnd"/>
      <w:r w:rsidRPr="00B22A84">
        <w:t xml:space="preserve">, B., Johansson, E., Os, E., </w:t>
      </w:r>
      <w:proofErr w:type="spellStart"/>
      <w:r w:rsidRPr="00B22A84">
        <w:t>Pálmadóttir</w:t>
      </w:r>
      <w:proofErr w:type="spellEnd"/>
      <w:r w:rsidRPr="00B22A84">
        <w:t>, H., Samuelsson, I.P. and Winger, N. (2014).</w:t>
      </w:r>
      <w:proofErr w:type="gramEnd"/>
      <w:r w:rsidRPr="00B22A84">
        <w:t xml:space="preserve"> Challenges and Dilemmas Expressed by Teachers Working in Toddler Groups in the Nordic Countries.  </w:t>
      </w:r>
      <w:r w:rsidRPr="00B22A84">
        <w:rPr>
          <w:i/>
        </w:rPr>
        <w:t>Early Child Development and Care</w:t>
      </w:r>
      <w:r w:rsidRPr="00B22A84">
        <w:t>, 184(5), 671-688.</w:t>
      </w:r>
    </w:p>
    <w:p w14:paraId="62E86426" w14:textId="77777777" w:rsidR="00762ABC" w:rsidRPr="00403568" w:rsidRDefault="00762ABC" w:rsidP="00D26ED2">
      <w:pPr>
        <w:ind w:left="284" w:hanging="284"/>
      </w:pPr>
      <w:r w:rsidRPr="00403568">
        <w:rPr>
          <w:rFonts w:ascii="Arial" w:hAnsi="Arial" w:cs="Arial"/>
          <w:bCs/>
          <w:lang w:val="en-US"/>
        </w:rPr>
        <w:t>Ball</w:t>
      </w:r>
      <w:r w:rsidRPr="00403568">
        <w:rPr>
          <w:rFonts w:ascii="Arial" w:hAnsi="Arial" w:cs="Arial"/>
          <w:lang w:val="en-US"/>
        </w:rPr>
        <w:t xml:space="preserve">, </w:t>
      </w:r>
      <w:r w:rsidRPr="00403568">
        <w:rPr>
          <w:rFonts w:ascii="Arial" w:hAnsi="Arial" w:cs="Arial"/>
          <w:bCs/>
          <w:lang w:val="en-US"/>
        </w:rPr>
        <w:t>Stephen</w:t>
      </w:r>
      <w:r w:rsidRPr="00403568">
        <w:rPr>
          <w:rFonts w:ascii="Arial" w:hAnsi="Arial" w:cs="Arial"/>
          <w:lang w:val="en-US"/>
        </w:rPr>
        <w:t xml:space="preserve"> (2003) </w:t>
      </w:r>
      <w:proofErr w:type="gramStart"/>
      <w:r w:rsidRPr="00403568">
        <w:rPr>
          <w:rFonts w:ascii="Arial" w:hAnsi="Arial" w:cs="Arial"/>
          <w:lang w:val="en-US"/>
        </w:rPr>
        <w:t>The</w:t>
      </w:r>
      <w:proofErr w:type="gramEnd"/>
      <w:r w:rsidRPr="00403568">
        <w:rPr>
          <w:rFonts w:ascii="Arial" w:hAnsi="Arial" w:cs="Arial"/>
          <w:lang w:val="en-US"/>
        </w:rPr>
        <w:t xml:space="preserve"> teacher's soul and </w:t>
      </w:r>
      <w:r w:rsidRPr="00403568">
        <w:rPr>
          <w:rFonts w:ascii="Arial" w:hAnsi="Arial" w:cs="Arial"/>
          <w:bCs/>
          <w:lang w:val="en-US"/>
        </w:rPr>
        <w:t>the terrors of performativity</w:t>
      </w:r>
      <w:r w:rsidRPr="00403568">
        <w:rPr>
          <w:rFonts w:ascii="Arial" w:hAnsi="Arial" w:cs="Arial"/>
          <w:lang w:val="en-US"/>
        </w:rPr>
        <w:t xml:space="preserve">. </w:t>
      </w:r>
      <w:r w:rsidRPr="00403568">
        <w:rPr>
          <w:rFonts w:ascii="Arial" w:hAnsi="Arial" w:cs="Arial"/>
          <w:i/>
          <w:lang w:val="en-US"/>
        </w:rPr>
        <w:t>Journal of Education Policy</w:t>
      </w:r>
      <w:r w:rsidR="000851B6" w:rsidRPr="00403568">
        <w:rPr>
          <w:rFonts w:ascii="Arial" w:hAnsi="Arial" w:cs="Arial"/>
          <w:lang w:val="en-US"/>
        </w:rPr>
        <w:t>, 18 (2),</w:t>
      </w:r>
      <w:r w:rsidRPr="00403568">
        <w:rPr>
          <w:rFonts w:ascii="Arial" w:hAnsi="Arial" w:cs="Arial"/>
          <w:lang w:val="en-US"/>
        </w:rPr>
        <w:t xml:space="preserve"> 215-228</w:t>
      </w:r>
      <w:r w:rsidRPr="00403568">
        <w:t xml:space="preserve"> </w:t>
      </w:r>
    </w:p>
    <w:p w14:paraId="0856F4DA" w14:textId="77777777" w:rsidR="00AC162F" w:rsidRPr="00B22A84" w:rsidRDefault="00AC162F" w:rsidP="00D26ED2">
      <w:pPr>
        <w:ind w:left="284" w:hanging="284"/>
      </w:pPr>
      <w:proofErr w:type="spellStart"/>
      <w:r w:rsidRPr="00B22A84">
        <w:t>Berthelsen</w:t>
      </w:r>
      <w:proofErr w:type="spellEnd"/>
      <w:r w:rsidRPr="00B22A84">
        <w:t xml:space="preserve">, D. and Brownlee, J. (2007) Working with Toddlers in Childcare: Practitioners’ Beliefs About Their Role.  </w:t>
      </w:r>
      <w:r w:rsidRPr="00B22A84">
        <w:rPr>
          <w:i/>
        </w:rPr>
        <w:t>Early Childhood Research Quarterly</w:t>
      </w:r>
      <w:r w:rsidRPr="00B22A84">
        <w:t>, 22, 347-362.</w:t>
      </w:r>
    </w:p>
    <w:p w14:paraId="0AFC0A05" w14:textId="77777777" w:rsidR="00AC162F" w:rsidRPr="00B22A84" w:rsidRDefault="00AC162F" w:rsidP="00D26ED2">
      <w:pPr>
        <w:ind w:left="284" w:hanging="284"/>
      </w:pPr>
      <w:proofErr w:type="spellStart"/>
      <w:r w:rsidRPr="00B22A84">
        <w:rPr>
          <w:bCs/>
        </w:rPr>
        <w:t>Biesta</w:t>
      </w:r>
      <w:proofErr w:type="spellEnd"/>
      <w:r w:rsidRPr="00B22A84">
        <w:rPr>
          <w:bCs/>
        </w:rPr>
        <w:t xml:space="preserve">, G.J.J. (2007) Why What Works Won’t Work.  </w:t>
      </w:r>
      <w:r w:rsidRPr="00B22A84">
        <w:rPr>
          <w:bCs/>
          <w:i/>
        </w:rPr>
        <w:t>Educational Theory</w:t>
      </w:r>
      <w:r w:rsidRPr="00B22A84">
        <w:rPr>
          <w:bCs/>
        </w:rPr>
        <w:t>, 57(1),</w:t>
      </w:r>
      <w:r w:rsidRPr="00B22A84">
        <w:t xml:space="preserve"> 1-22.</w:t>
      </w:r>
    </w:p>
    <w:p w14:paraId="0219057D" w14:textId="77777777" w:rsidR="00AC162F" w:rsidRPr="00B22A84" w:rsidRDefault="00AC162F" w:rsidP="00D26ED2">
      <w:pPr>
        <w:ind w:left="284" w:hanging="284"/>
      </w:pPr>
      <w:proofErr w:type="spellStart"/>
      <w:proofErr w:type="gramStart"/>
      <w:r w:rsidRPr="00B22A84">
        <w:t>Brooker</w:t>
      </w:r>
      <w:proofErr w:type="spellEnd"/>
      <w:r w:rsidRPr="00B22A84">
        <w:t>, L. (2010).</w:t>
      </w:r>
      <w:proofErr w:type="gramEnd"/>
      <w:r w:rsidRPr="00B22A84">
        <w:t xml:space="preserve"> Constructing the Triangle of Care: Power and Professionalism in Practitioner-Parent Relationships.  </w:t>
      </w:r>
      <w:r w:rsidRPr="00B22A84">
        <w:rPr>
          <w:i/>
        </w:rPr>
        <w:t>British Journal of Educational Studies</w:t>
      </w:r>
      <w:r w:rsidRPr="00B22A84">
        <w:t>, 58(2), 181-196.</w:t>
      </w:r>
    </w:p>
    <w:p w14:paraId="14F42B35" w14:textId="77777777" w:rsidR="00F701F8" w:rsidRPr="000C2EE0" w:rsidRDefault="005C4AED" w:rsidP="00D26ED2">
      <w:pPr>
        <w:ind w:left="284" w:hanging="284"/>
        <w:rPr>
          <w:rFonts w:cstheme="minorHAnsi"/>
        </w:rPr>
      </w:pPr>
      <w:r w:rsidRPr="000C2EE0">
        <w:rPr>
          <w:rFonts w:cstheme="minorHAnsi"/>
        </w:rPr>
        <w:t>Burman</w:t>
      </w:r>
      <w:r w:rsidR="000C2EE0" w:rsidRPr="000C2EE0">
        <w:rPr>
          <w:rFonts w:cstheme="minorHAnsi"/>
          <w:lang w:val="en-US"/>
        </w:rPr>
        <w:t xml:space="preserve">, E. (1994). </w:t>
      </w:r>
      <w:r w:rsidR="000C2EE0" w:rsidRPr="000C2EE0">
        <w:rPr>
          <w:rFonts w:cstheme="minorHAnsi"/>
          <w:i/>
          <w:lang w:val="en-US"/>
        </w:rPr>
        <w:t>Deconstructing developmental psychology</w:t>
      </w:r>
      <w:r w:rsidR="000C2EE0" w:rsidRPr="000C2EE0">
        <w:rPr>
          <w:rFonts w:cstheme="minorHAnsi"/>
          <w:lang w:val="en-US"/>
        </w:rPr>
        <w:t>. London: Routledge</w:t>
      </w:r>
    </w:p>
    <w:p w14:paraId="762A5CD4" w14:textId="77777777" w:rsidR="00AC162F" w:rsidRPr="00403568" w:rsidRDefault="00AC162F" w:rsidP="00D26ED2">
      <w:pPr>
        <w:ind w:left="284" w:hanging="284"/>
      </w:pPr>
      <w:r w:rsidRPr="00B22A84">
        <w:t xml:space="preserve">Butler, A., </w:t>
      </w:r>
      <w:proofErr w:type="spellStart"/>
      <w:r w:rsidRPr="00B22A84">
        <w:t>Lugton</w:t>
      </w:r>
      <w:proofErr w:type="spellEnd"/>
      <w:r w:rsidRPr="00B22A84">
        <w:t xml:space="preserve">, D. and Rutter, J. (2014). </w:t>
      </w:r>
      <w:r w:rsidRPr="00B22A84">
        <w:rPr>
          <w:i/>
        </w:rPr>
        <w:t>Where Next for Childcare? Learning from the Last Ten Years of Childcare Policy</w:t>
      </w:r>
      <w:r w:rsidRPr="00B22A84">
        <w:t xml:space="preserve">.  </w:t>
      </w:r>
      <w:proofErr w:type="gramStart"/>
      <w:r w:rsidRPr="00B22A84">
        <w:t xml:space="preserve">At </w:t>
      </w:r>
      <w:hyperlink r:id="rId11" w:history="1">
        <w:r w:rsidRPr="00403568">
          <w:rPr>
            <w:rStyle w:val="Hyperlink"/>
            <w:color w:val="auto"/>
          </w:rPr>
          <w:t>http://www.familyandchildcaretrust.org/Handlers/Download.ashx?IDMF=a387bc15-daab-46da-85fe-8b1ee0b451fd</w:t>
        </w:r>
      </w:hyperlink>
      <w:r w:rsidRPr="00403568">
        <w:t xml:space="preserve">  Accessed 27 June 2014.</w:t>
      </w:r>
      <w:proofErr w:type="gramEnd"/>
    </w:p>
    <w:p w14:paraId="52383A49" w14:textId="77777777" w:rsidR="00AC162F" w:rsidRPr="00B22A84" w:rsidRDefault="00AC162F" w:rsidP="00D26ED2">
      <w:pPr>
        <w:ind w:left="284" w:hanging="284"/>
        <w:rPr>
          <w:rFonts w:cstheme="minorHAnsi"/>
        </w:rPr>
      </w:pPr>
      <w:proofErr w:type="gramStart"/>
      <w:r w:rsidRPr="00B22A84">
        <w:rPr>
          <w:rFonts w:cstheme="minorHAnsi"/>
        </w:rPr>
        <w:t>Campbell-Barr, V. (2009).</w:t>
      </w:r>
      <w:proofErr w:type="gramEnd"/>
      <w:r w:rsidRPr="00B22A84">
        <w:rPr>
          <w:rFonts w:cstheme="minorHAnsi"/>
        </w:rPr>
        <w:t xml:space="preserve"> </w:t>
      </w:r>
      <w:proofErr w:type="gramStart"/>
      <w:r w:rsidRPr="00B22A84">
        <w:rPr>
          <w:rFonts w:cstheme="minorHAnsi"/>
        </w:rPr>
        <w:t>Contextual Issues in Assessing Value for Money.</w:t>
      </w:r>
      <w:proofErr w:type="gramEnd"/>
      <w:r w:rsidRPr="00B22A84">
        <w:rPr>
          <w:rFonts w:cstheme="minorHAnsi"/>
        </w:rPr>
        <w:t xml:space="preserve">  </w:t>
      </w:r>
      <w:r w:rsidRPr="00B22A84">
        <w:rPr>
          <w:rFonts w:cstheme="minorHAnsi"/>
          <w:i/>
          <w:lang w:val="en-US"/>
        </w:rPr>
        <w:t>National Institute Economic Review</w:t>
      </w:r>
      <w:r w:rsidRPr="00B22A84">
        <w:rPr>
          <w:rFonts w:cstheme="minorHAnsi"/>
          <w:b/>
          <w:bCs/>
          <w:lang w:val="en-US"/>
        </w:rPr>
        <w:t xml:space="preserve">, </w:t>
      </w:r>
      <w:r w:rsidRPr="00B22A84">
        <w:rPr>
          <w:rFonts w:cstheme="minorHAnsi"/>
          <w:lang w:val="en-US"/>
        </w:rPr>
        <w:t xml:space="preserve">207(1) </w:t>
      </w:r>
      <w:r w:rsidRPr="00B22A84">
        <w:rPr>
          <w:rFonts w:cstheme="minorHAnsi"/>
          <w:bCs/>
          <w:lang w:val="en-US"/>
        </w:rPr>
        <w:t>90-101.</w:t>
      </w:r>
    </w:p>
    <w:p w14:paraId="5220D35E" w14:textId="77777777" w:rsidR="00AC162F" w:rsidRPr="00403568" w:rsidRDefault="00AC162F" w:rsidP="00D26ED2">
      <w:pPr>
        <w:widowControl w:val="0"/>
        <w:autoSpaceDE w:val="0"/>
        <w:autoSpaceDN w:val="0"/>
        <w:adjustRightInd w:val="0"/>
        <w:spacing w:after="240"/>
        <w:ind w:left="284" w:hanging="284"/>
        <w:rPr>
          <w:rFonts w:ascii="Times" w:hAnsi="Times" w:cs="Times"/>
          <w:lang w:val="en-US"/>
        </w:rPr>
      </w:pPr>
      <w:proofErr w:type="gramStart"/>
      <w:r w:rsidRPr="00B22A84">
        <w:rPr>
          <w:rFonts w:ascii="Arial" w:hAnsi="Arial" w:cs="Arial"/>
          <w:lang w:val="en-US"/>
        </w:rPr>
        <w:t>Campbell-Barr, V. (2010).</w:t>
      </w:r>
      <w:proofErr w:type="gramEnd"/>
      <w:r w:rsidRPr="00B22A84">
        <w:rPr>
          <w:rFonts w:ascii="Arial" w:hAnsi="Arial" w:cs="Arial"/>
          <w:lang w:val="en-US"/>
        </w:rPr>
        <w:t xml:space="preserve"> </w:t>
      </w:r>
      <w:r w:rsidRPr="00B22A84">
        <w:rPr>
          <w:rFonts w:ascii="Arial" w:hAnsi="Arial" w:cs="Arial"/>
          <w:i/>
          <w:iCs/>
          <w:lang w:val="en-US"/>
        </w:rPr>
        <w:t xml:space="preserve">Providing a context for looking at quality and value in early years education: Report to the office for national statistics measuring outcomes for public. </w:t>
      </w:r>
      <w:r w:rsidRPr="00403568">
        <w:rPr>
          <w:rFonts w:ascii="Arial" w:hAnsi="Arial" w:cs="Arial"/>
          <w:lang w:val="en-US"/>
        </w:rPr>
        <w:t>http://www.ons.gov.uk/about-statistics/methodology-and-quality/measuring- outcomes-for-public-service-users/index.html.</w:t>
      </w:r>
    </w:p>
    <w:p w14:paraId="5059969D" w14:textId="77777777" w:rsidR="00AC162F" w:rsidRPr="00B22A84" w:rsidRDefault="00AC162F" w:rsidP="00D26ED2">
      <w:pPr>
        <w:widowControl w:val="0"/>
        <w:autoSpaceDE w:val="0"/>
        <w:autoSpaceDN w:val="0"/>
        <w:adjustRightInd w:val="0"/>
        <w:spacing w:after="240"/>
        <w:ind w:left="284" w:hanging="284"/>
        <w:rPr>
          <w:rFonts w:ascii="Times" w:hAnsi="Times" w:cs="Times"/>
          <w:lang w:val="en-US"/>
        </w:rPr>
      </w:pPr>
      <w:proofErr w:type="gramStart"/>
      <w:r w:rsidRPr="00B22A84">
        <w:rPr>
          <w:rFonts w:ascii="Arial" w:hAnsi="Arial" w:cs="Arial"/>
          <w:lang w:val="en-US"/>
        </w:rPr>
        <w:t>Campbell-Barr, V., Lavelle, M. &amp; Wickett, K. (2011).</w:t>
      </w:r>
      <w:proofErr w:type="gramEnd"/>
      <w:r w:rsidRPr="00B22A84">
        <w:rPr>
          <w:rFonts w:ascii="Arial" w:hAnsi="Arial" w:cs="Arial"/>
          <w:lang w:val="en-US"/>
        </w:rPr>
        <w:t xml:space="preserve"> Exploring alternative approaches to child outcome assessments in Children's </w:t>
      </w:r>
      <w:proofErr w:type="spellStart"/>
      <w:r w:rsidRPr="00B22A84">
        <w:rPr>
          <w:rFonts w:ascii="Arial" w:hAnsi="Arial" w:cs="Arial"/>
          <w:lang w:val="en-US"/>
        </w:rPr>
        <w:t>Centres</w:t>
      </w:r>
      <w:proofErr w:type="spellEnd"/>
      <w:r w:rsidRPr="00B22A84">
        <w:rPr>
          <w:rFonts w:ascii="Arial" w:hAnsi="Arial" w:cs="Arial"/>
          <w:lang w:val="en-US"/>
        </w:rPr>
        <w:t xml:space="preserve">. </w:t>
      </w:r>
      <w:r w:rsidRPr="00B22A84">
        <w:rPr>
          <w:rFonts w:ascii="Arial" w:hAnsi="Arial" w:cs="Arial"/>
          <w:i/>
          <w:iCs/>
          <w:lang w:val="en-US"/>
        </w:rPr>
        <w:t>Early Child Development and Care</w:t>
      </w:r>
      <w:r w:rsidRPr="00B22A84">
        <w:rPr>
          <w:rFonts w:ascii="Arial" w:hAnsi="Arial" w:cs="Arial"/>
          <w:lang w:val="en-US"/>
        </w:rPr>
        <w:t>, 182(7), 859 – 874.</w:t>
      </w:r>
    </w:p>
    <w:p w14:paraId="17F3DA3B" w14:textId="77777777" w:rsidR="00AC162F" w:rsidRPr="00B22A84" w:rsidRDefault="00AC162F" w:rsidP="00D26ED2">
      <w:pPr>
        <w:widowControl w:val="0"/>
        <w:autoSpaceDE w:val="0"/>
        <w:autoSpaceDN w:val="0"/>
        <w:adjustRightInd w:val="0"/>
        <w:spacing w:after="240"/>
        <w:ind w:left="284" w:hanging="284"/>
        <w:rPr>
          <w:rFonts w:ascii="Times" w:hAnsi="Times" w:cs="Times"/>
          <w:lang w:val="en-US"/>
        </w:rPr>
      </w:pPr>
      <w:proofErr w:type="gramStart"/>
      <w:r w:rsidRPr="00B22A84">
        <w:rPr>
          <w:rFonts w:ascii="Arial" w:hAnsi="Arial" w:cs="Arial"/>
          <w:lang w:val="en-US"/>
        </w:rPr>
        <w:t>Campbell-Barr, V. (2012).</w:t>
      </w:r>
      <w:proofErr w:type="gramEnd"/>
      <w:r w:rsidRPr="00B22A84">
        <w:rPr>
          <w:rFonts w:ascii="Arial" w:hAnsi="Arial" w:cs="Arial"/>
          <w:lang w:val="en-US"/>
        </w:rPr>
        <w:t xml:space="preserve"> Early </w:t>
      </w:r>
      <w:proofErr w:type="gramStart"/>
      <w:r w:rsidRPr="00B22A84">
        <w:rPr>
          <w:rFonts w:ascii="Arial" w:hAnsi="Arial" w:cs="Arial"/>
          <w:lang w:val="en-US"/>
        </w:rPr>
        <w:t>years</w:t>
      </w:r>
      <w:proofErr w:type="gramEnd"/>
      <w:r w:rsidRPr="00B22A84">
        <w:rPr>
          <w:rFonts w:ascii="Arial" w:hAnsi="Arial" w:cs="Arial"/>
          <w:lang w:val="en-US"/>
        </w:rPr>
        <w:t xml:space="preserve"> education and the value for money folklore. </w:t>
      </w:r>
      <w:r w:rsidRPr="00B22A84">
        <w:rPr>
          <w:rFonts w:ascii="Arial" w:hAnsi="Arial" w:cs="Arial"/>
          <w:i/>
          <w:iCs/>
          <w:lang w:val="en-US"/>
        </w:rPr>
        <w:t>European Early Childhood Education Research Journal</w:t>
      </w:r>
      <w:r w:rsidRPr="00B22A84">
        <w:rPr>
          <w:rFonts w:ascii="Arial" w:hAnsi="Arial" w:cs="Arial"/>
          <w:lang w:val="en-US"/>
        </w:rPr>
        <w:t>, 20(3), 423 – 437.</w:t>
      </w:r>
    </w:p>
    <w:p w14:paraId="0107D112" w14:textId="77777777" w:rsidR="00AC162F" w:rsidRPr="00B22A84" w:rsidRDefault="00AC162F" w:rsidP="00D26ED2">
      <w:pPr>
        <w:ind w:left="284" w:hanging="284"/>
        <w:jc w:val="both"/>
        <w:rPr>
          <w:rFonts w:cstheme="minorHAnsi"/>
        </w:rPr>
      </w:pPr>
      <w:proofErr w:type="gramStart"/>
      <w:r w:rsidRPr="00B22A84">
        <w:rPr>
          <w:rFonts w:cstheme="minorHAnsi"/>
        </w:rPr>
        <w:t xml:space="preserve">Carpenter, B., Egerton, J., Brooks, T., </w:t>
      </w:r>
      <w:proofErr w:type="spellStart"/>
      <w:r w:rsidRPr="00B22A84">
        <w:rPr>
          <w:rFonts w:cstheme="minorHAnsi"/>
        </w:rPr>
        <w:t>Cockbill</w:t>
      </w:r>
      <w:proofErr w:type="spellEnd"/>
      <w:r w:rsidRPr="00B22A84">
        <w:rPr>
          <w:rFonts w:cstheme="minorHAnsi"/>
        </w:rPr>
        <w:t xml:space="preserve">, B., </w:t>
      </w:r>
      <w:proofErr w:type="spellStart"/>
      <w:r w:rsidRPr="00B22A84">
        <w:rPr>
          <w:rFonts w:cstheme="minorHAnsi"/>
        </w:rPr>
        <w:t>Fotheringham</w:t>
      </w:r>
      <w:proofErr w:type="spellEnd"/>
      <w:r w:rsidRPr="00B22A84">
        <w:rPr>
          <w:rFonts w:cstheme="minorHAnsi"/>
        </w:rPr>
        <w:t>, J. and Rawson, H. (2011).</w:t>
      </w:r>
      <w:proofErr w:type="gramEnd"/>
      <w:r w:rsidRPr="00B22A84">
        <w:rPr>
          <w:rFonts w:cstheme="minorHAnsi"/>
        </w:rPr>
        <w:t xml:space="preserve"> </w:t>
      </w:r>
      <w:r w:rsidRPr="00B22A84">
        <w:rPr>
          <w:rFonts w:cstheme="minorHAnsi"/>
          <w:i/>
        </w:rPr>
        <w:t>The Complex Learning Difficulties and Disabilities Research Project: Developing Meaningful Pathways to Personalised Learning - Final Report</w:t>
      </w:r>
      <w:r w:rsidRPr="00B22A84">
        <w:rPr>
          <w:rFonts w:cstheme="minorHAnsi"/>
        </w:rPr>
        <w:t>. London: Specialist Schools and Academies Trust (SSAT)</w:t>
      </w:r>
    </w:p>
    <w:p w14:paraId="23EC4588" w14:textId="77777777" w:rsidR="005352EC" w:rsidRPr="00B22A84" w:rsidRDefault="005352EC" w:rsidP="00D26ED2">
      <w:pPr>
        <w:ind w:left="284" w:hanging="284"/>
        <w:rPr>
          <w:rFonts w:cstheme="minorHAnsi"/>
        </w:rPr>
      </w:pPr>
      <w:proofErr w:type="gramStart"/>
      <w:r w:rsidRPr="00B22A84">
        <w:rPr>
          <w:rFonts w:cstheme="minorHAnsi"/>
        </w:rPr>
        <w:t xml:space="preserve">Channel 4, (2004) </w:t>
      </w:r>
      <w:proofErr w:type="spellStart"/>
      <w:r w:rsidRPr="00B22A84">
        <w:rPr>
          <w:rFonts w:cstheme="minorHAnsi"/>
          <w:i/>
        </w:rPr>
        <w:t>Supernanny</w:t>
      </w:r>
      <w:proofErr w:type="spellEnd"/>
      <w:r w:rsidRPr="00B22A84">
        <w:rPr>
          <w:rFonts w:cstheme="minorHAnsi"/>
          <w:i/>
        </w:rPr>
        <w:t>.</w:t>
      </w:r>
      <w:proofErr w:type="gramEnd"/>
      <w:r w:rsidRPr="00B22A84">
        <w:rPr>
          <w:rFonts w:cstheme="minorHAnsi"/>
          <w:i/>
        </w:rPr>
        <w:t xml:space="preserve"> </w:t>
      </w:r>
      <w:r w:rsidRPr="00B22A84">
        <w:rPr>
          <w:rFonts w:cstheme="minorHAnsi"/>
        </w:rPr>
        <w:t xml:space="preserve">Clips available at </w:t>
      </w:r>
      <w:hyperlink r:id="rId12" w:history="1">
        <w:r w:rsidRPr="00403568">
          <w:rPr>
            <w:rStyle w:val="Hyperlink"/>
            <w:rFonts w:cstheme="minorHAnsi"/>
            <w:color w:val="auto"/>
          </w:rPr>
          <w:t>http://www.supernanny.co.uk</w:t>
        </w:r>
      </w:hyperlink>
      <w:r w:rsidRPr="00403568">
        <w:rPr>
          <w:rFonts w:cstheme="minorHAnsi"/>
        </w:rPr>
        <w:t>. Accessed 8</w:t>
      </w:r>
      <w:r w:rsidRPr="00403568">
        <w:rPr>
          <w:rFonts w:cstheme="minorHAnsi"/>
          <w:vertAlign w:val="superscript"/>
        </w:rPr>
        <w:t>th</w:t>
      </w:r>
      <w:r w:rsidRPr="00403568">
        <w:rPr>
          <w:rFonts w:cstheme="minorHAnsi"/>
        </w:rPr>
        <w:t xml:space="preserve"> July 2014</w:t>
      </w:r>
    </w:p>
    <w:p w14:paraId="3A342968" w14:textId="77777777" w:rsidR="00AC162F" w:rsidRPr="00B22A84" w:rsidRDefault="00AC162F" w:rsidP="00D26ED2">
      <w:pPr>
        <w:ind w:left="284" w:hanging="284"/>
        <w:rPr>
          <w:rFonts w:cstheme="minorHAnsi"/>
        </w:rPr>
      </w:pPr>
      <w:proofErr w:type="spellStart"/>
      <w:r w:rsidRPr="00B22A84">
        <w:rPr>
          <w:rFonts w:cstheme="minorHAnsi"/>
        </w:rPr>
        <w:lastRenderedPageBreak/>
        <w:t>Cottle</w:t>
      </w:r>
      <w:proofErr w:type="spellEnd"/>
      <w:r w:rsidRPr="00B22A84">
        <w:rPr>
          <w:rFonts w:cstheme="minorHAnsi"/>
        </w:rPr>
        <w:t xml:space="preserve">, M. (2011). Understanding and Achieving Quality in Sure Start Children’s Centres: Practitioners’ Perspectives. </w:t>
      </w:r>
      <w:r w:rsidRPr="00B22A84">
        <w:rPr>
          <w:rFonts w:cstheme="minorHAnsi"/>
          <w:i/>
        </w:rPr>
        <w:t>International Journal of Early Years Education</w:t>
      </w:r>
      <w:r w:rsidRPr="00B22A84">
        <w:rPr>
          <w:rFonts w:cstheme="minorHAnsi"/>
        </w:rPr>
        <w:t>, 19(3-4), 249-265.</w:t>
      </w:r>
    </w:p>
    <w:p w14:paraId="7E254631" w14:textId="77777777" w:rsidR="000D0BCC" w:rsidRPr="00B22A84" w:rsidRDefault="000D0BCC" w:rsidP="000D0BCC">
      <w:pPr>
        <w:ind w:left="284" w:hanging="284"/>
      </w:pPr>
      <w:proofErr w:type="spellStart"/>
      <w:r w:rsidRPr="00B22A84">
        <w:t>Cottle</w:t>
      </w:r>
      <w:proofErr w:type="spellEnd"/>
      <w:r w:rsidRPr="00B22A84">
        <w:t xml:space="preserve">, M. and Alexander, E. (2012) Quality in Early Years Settings: Government, Research and Practitioners’ Perspectives.  </w:t>
      </w:r>
      <w:r w:rsidRPr="00B22A84">
        <w:rPr>
          <w:i/>
        </w:rPr>
        <w:t>British Educational Research Journal</w:t>
      </w:r>
      <w:r w:rsidRPr="00B22A84">
        <w:t>, 38(4), 635-654.</w:t>
      </w:r>
    </w:p>
    <w:p w14:paraId="7702D25D" w14:textId="77777777" w:rsidR="00AC162F" w:rsidRPr="00403568" w:rsidRDefault="00AC162F" w:rsidP="00D26ED2">
      <w:pPr>
        <w:ind w:left="284" w:hanging="284"/>
        <w:rPr>
          <w:rFonts w:cstheme="minorHAnsi"/>
        </w:rPr>
      </w:pPr>
      <w:r w:rsidRPr="00B22A84">
        <w:rPr>
          <w:rFonts w:cstheme="minorHAnsi"/>
        </w:rPr>
        <w:t>Dahlberg, G., Moss, P</w:t>
      </w:r>
      <w:r w:rsidR="00C95DAF" w:rsidRPr="00B22A84">
        <w:rPr>
          <w:rFonts w:cstheme="minorHAnsi"/>
        </w:rPr>
        <w:t xml:space="preserve"> and Pence, A.</w:t>
      </w:r>
      <w:r w:rsidRPr="00B22A84">
        <w:rPr>
          <w:rFonts w:cstheme="minorHAnsi"/>
        </w:rPr>
        <w:t xml:space="preserve"> (200</w:t>
      </w:r>
      <w:r w:rsidR="00C95DAF" w:rsidRPr="00B22A84">
        <w:rPr>
          <w:rFonts w:cstheme="minorHAnsi"/>
        </w:rPr>
        <w:t>7</w:t>
      </w:r>
      <w:r w:rsidRPr="00B22A84">
        <w:rPr>
          <w:rFonts w:cstheme="minorHAnsi"/>
        </w:rPr>
        <w:t xml:space="preserve">) </w:t>
      </w:r>
      <w:r w:rsidR="00C95DAF" w:rsidRPr="00403568">
        <w:rPr>
          <w:rFonts w:ascii="Arial" w:hAnsi="Arial" w:cs="Arial"/>
          <w:i/>
          <w:lang w:val="en-US"/>
        </w:rPr>
        <w:t xml:space="preserve">Beyond </w:t>
      </w:r>
      <w:r w:rsidR="00C95DAF" w:rsidRPr="00403568">
        <w:rPr>
          <w:rFonts w:ascii="Arial" w:hAnsi="Arial" w:cs="Arial"/>
          <w:bCs/>
          <w:i/>
          <w:lang w:val="en-US"/>
        </w:rPr>
        <w:t>Quality</w:t>
      </w:r>
      <w:r w:rsidR="00C95DAF" w:rsidRPr="00403568">
        <w:rPr>
          <w:rFonts w:ascii="Arial" w:hAnsi="Arial" w:cs="Arial"/>
          <w:i/>
          <w:lang w:val="en-US"/>
        </w:rPr>
        <w:t xml:space="preserve"> in Early Childhood Education and Care: Languages of Evaluation.</w:t>
      </w:r>
      <w:r w:rsidR="00C95DAF" w:rsidRPr="00403568" w:rsidDel="00C95DAF">
        <w:rPr>
          <w:rFonts w:cstheme="minorHAnsi"/>
          <w:i/>
        </w:rPr>
        <w:t xml:space="preserve"> </w:t>
      </w:r>
      <w:r w:rsidRPr="00403568">
        <w:rPr>
          <w:rFonts w:cstheme="minorHAnsi"/>
        </w:rPr>
        <w:t>Abingdon: Routledge.</w:t>
      </w:r>
    </w:p>
    <w:p w14:paraId="424D30B2" w14:textId="77777777" w:rsidR="00AC162F" w:rsidRPr="00403568" w:rsidRDefault="00AC162F" w:rsidP="00D26ED2">
      <w:pPr>
        <w:ind w:left="284" w:hanging="284"/>
        <w:rPr>
          <w:rFonts w:cstheme="minorHAnsi"/>
        </w:rPr>
      </w:pPr>
      <w:proofErr w:type="spellStart"/>
      <w:proofErr w:type="gramStart"/>
      <w:r w:rsidRPr="00B22A84">
        <w:rPr>
          <w:rFonts w:cstheme="minorHAnsi"/>
        </w:rPr>
        <w:t>Dalli</w:t>
      </w:r>
      <w:proofErr w:type="spellEnd"/>
      <w:r w:rsidRPr="00B22A84">
        <w:rPr>
          <w:rFonts w:cstheme="minorHAnsi"/>
        </w:rPr>
        <w:t>, C., White,</w:t>
      </w:r>
      <w:r w:rsidRPr="00B22A84">
        <w:t xml:space="preserve"> E.J., </w:t>
      </w:r>
      <w:proofErr w:type="spellStart"/>
      <w:r w:rsidRPr="00B22A84">
        <w:t>Rockel</w:t>
      </w:r>
      <w:proofErr w:type="spellEnd"/>
      <w:r w:rsidRPr="00B22A84">
        <w:t xml:space="preserve">, J., </w:t>
      </w:r>
      <w:proofErr w:type="spellStart"/>
      <w:r w:rsidRPr="00B22A84">
        <w:t>Duhn</w:t>
      </w:r>
      <w:proofErr w:type="spellEnd"/>
      <w:r w:rsidRPr="00B22A84">
        <w:t xml:space="preserve">, I., with Buchanan, E., Davidson, S., </w:t>
      </w:r>
      <w:proofErr w:type="spellStart"/>
      <w:r w:rsidRPr="00B22A84">
        <w:t>Ganly</w:t>
      </w:r>
      <w:proofErr w:type="spellEnd"/>
      <w:r w:rsidRPr="00B22A84">
        <w:t xml:space="preserve">, S., </w:t>
      </w:r>
      <w:proofErr w:type="spellStart"/>
      <w:r w:rsidRPr="00B22A84">
        <w:t>Kus</w:t>
      </w:r>
      <w:proofErr w:type="spellEnd"/>
      <w:r w:rsidRPr="00B22A84">
        <w:t>, L., &amp; Wang, B. (2011).</w:t>
      </w:r>
      <w:proofErr w:type="gramEnd"/>
      <w:r w:rsidRPr="00B22A84">
        <w:t xml:space="preserve">  </w:t>
      </w:r>
      <w:r w:rsidRPr="00B22A84">
        <w:rPr>
          <w:bCs/>
          <w:i/>
        </w:rPr>
        <w:t xml:space="preserve">Quality early childhood education for under-two-year-olds: What should it look like? </w:t>
      </w:r>
      <w:proofErr w:type="gramStart"/>
      <w:r w:rsidRPr="00B22A84">
        <w:rPr>
          <w:bCs/>
          <w:i/>
        </w:rPr>
        <w:t>A literature review</w:t>
      </w:r>
      <w:r w:rsidRPr="00B22A84">
        <w:rPr>
          <w:b/>
          <w:bCs/>
        </w:rPr>
        <w:t>.</w:t>
      </w:r>
      <w:proofErr w:type="gramEnd"/>
      <w:r w:rsidRPr="00B22A84">
        <w:rPr>
          <w:b/>
          <w:bCs/>
        </w:rPr>
        <w:t xml:space="preserve"> </w:t>
      </w:r>
      <w:r w:rsidRPr="00B22A84">
        <w:rPr>
          <w:bCs/>
          <w:i/>
        </w:rPr>
        <w:t>Report to the Ministry of Education</w:t>
      </w:r>
      <w:r w:rsidRPr="00B22A84">
        <w:rPr>
          <w:bCs/>
        </w:rPr>
        <w:t xml:space="preserve">. New Zealand: Ministry of Education.  </w:t>
      </w:r>
      <w:proofErr w:type="gramStart"/>
      <w:r w:rsidRPr="00B22A84">
        <w:rPr>
          <w:bCs/>
        </w:rPr>
        <w:t xml:space="preserve">Available at </w:t>
      </w:r>
      <w:hyperlink r:id="rId13" w:history="1">
        <w:r w:rsidRPr="00403568">
          <w:rPr>
            <w:rStyle w:val="Hyperlink"/>
            <w:color w:val="auto"/>
          </w:rPr>
          <w:t>http://eceonline.core-ed.org/file/download/95762</w:t>
        </w:r>
      </w:hyperlink>
      <w:r w:rsidRPr="00403568">
        <w:rPr>
          <w:bCs/>
        </w:rPr>
        <w:t xml:space="preserve">  Accessed 26 </w:t>
      </w:r>
      <w:r w:rsidRPr="00403568">
        <w:rPr>
          <w:rFonts w:cstheme="minorHAnsi"/>
          <w:bCs/>
        </w:rPr>
        <w:t>June 2014.</w:t>
      </w:r>
      <w:proofErr w:type="gramEnd"/>
    </w:p>
    <w:p w14:paraId="265200B2" w14:textId="77777777" w:rsidR="00AC162F" w:rsidRPr="00403568" w:rsidRDefault="00AC162F" w:rsidP="00CD746C">
      <w:pPr>
        <w:ind w:left="284" w:hanging="284"/>
        <w:rPr>
          <w:rFonts w:cstheme="minorHAnsi"/>
        </w:rPr>
      </w:pPr>
      <w:proofErr w:type="spellStart"/>
      <w:r w:rsidRPr="00B22A84">
        <w:rPr>
          <w:rFonts w:cstheme="minorHAnsi"/>
        </w:rPr>
        <w:t>Dalli</w:t>
      </w:r>
      <w:proofErr w:type="spellEnd"/>
      <w:r w:rsidRPr="00B22A84">
        <w:rPr>
          <w:rFonts w:cstheme="minorHAnsi"/>
        </w:rPr>
        <w:t xml:space="preserve">, C.  (2014) TACTYC Occasional Paper No. 4: Quality for Babies and Toddlers in Early Years Settings. Published on line at </w:t>
      </w:r>
      <w:hyperlink r:id="rId14" w:history="1">
        <w:r w:rsidRPr="00403568">
          <w:rPr>
            <w:rStyle w:val="Hyperlink"/>
            <w:rFonts w:cstheme="minorHAnsi"/>
            <w:color w:val="auto"/>
          </w:rPr>
          <w:t>http://tactyc.org.uk/wp-content/uploads/2014/04/Occ-Paper-4-Prof-Carmen-Dalli.pdf</w:t>
        </w:r>
      </w:hyperlink>
      <w:r w:rsidRPr="00403568">
        <w:rPr>
          <w:rFonts w:cstheme="minorHAnsi"/>
        </w:rPr>
        <w:t>. Accessed 25 May 2014.</w:t>
      </w:r>
    </w:p>
    <w:p w14:paraId="32F172F3" w14:textId="77777777" w:rsidR="000F5594" w:rsidRPr="00403568" w:rsidRDefault="000F5594" w:rsidP="00CD746C">
      <w:pPr>
        <w:widowControl w:val="0"/>
        <w:autoSpaceDE w:val="0"/>
        <w:autoSpaceDN w:val="0"/>
        <w:adjustRightInd w:val="0"/>
        <w:spacing w:after="0" w:line="240" w:lineRule="auto"/>
        <w:ind w:left="284" w:hanging="284"/>
        <w:rPr>
          <w:rFonts w:cstheme="minorHAnsi"/>
          <w:lang w:val="en-US"/>
        </w:rPr>
      </w:pPr>
      <w:proofErr w:type="gramStart"/>
      <w:r w:rsidRPr="00403568">
        <w:rPr>
          <w:rFonts w:cstheme="minorHAnsi"/>
          <w:lang w:val="en-US"/>
        </w:rPr>
        <w:t xml:space="preserve">Department for Children, Schools and Families (DCSF) (2008a) </w:t>
      </w:r>
      <w:r w:rsidRPr="00403568">
        <w:rPr>
          <w:rFonts w:cstheme="minorHAnsi"/>
          <w:i/>
          <w:lang w:val="en-US"/>
        </w:rPr>
        <w:t>Statutory Framework for the Early Years Foundation Stage</w:t>
      </w:r>
      <w:r w:rsidRPr="00403568">
        <w:rPr>
          <w:rFonts w:cstheme="minorHAnsi"/>
          <w:lang w:val="en-US"/>
        </w:rPr>
        <w:t>.</w:t>
      </w:r>
      <w:proofErr w:type="gramEnd"/>
      <w:r w:rsidRPr="00403568">
        <w:rPr>
          <w:rFonts w:cstheme="minorHAnsi"/>
          <w:lang w:val="en-US"/>
        </w:rPr>
        <w:t xml:space="preserve"> Nottingham: DCSF Publications.</w:t>
      </w:r>
    </w:p>
    <w:p w14:paraId="73D39649" w14:textId="77777777" w:rsidR="000F5594" w:rsidRPr="00403568" w:rsidRDefault="000F5594" w:rsidP="00CD746C">
      <w:pPr>
        <w:widowControl w:val="0"/>
        <w:autoSpaceDE w:val="0"/>
        <w:autoSpaceDN w:val="0"/>
        <w:adjustRightInd w:val="0"/>
        <w:spacing w:after="0" w:line="240" w:lineRule="auto"/>
        <w:ind w:left="284" w:hanging="284"/>
        <w:rPr>
          <w:rFonts w:cstheme="minorHAnsi"/>
          <w:lang w:val="en-US"/>
        </w:rPr>
      </w:pPr>
    </w:p>
    <w:p w14:paraId="17396FB3" w14:textId="77777777" w:rsidR="000F5594" w:rsidRPr="00403568" w:rsidRDefault="000F5594" w:rsidP="00CD746C">
      <w:pPr>
        <w:ind w:left="284" w:right="521" w:hanging="284"/>
        <w:rPr>
          <w:rFonts w:cstheme="minorHAnsi"/>
        </w:rPr>
      </w:pPr>
      <w:proofErr w:type="gramStart"/>
      <w:r w:rsidRPr="00403568">
        <w:rPr>
          <w:rFonts w:cstheme="minorHAnsi"/>
          <w:lang w:val="en-US"/>
        </w:rPr>
        <w:t xml:space="preserve">Department for Children, Schools and Families (DCSF) (2008b) </w:t>
      </w:r>
      <w:r w:rsidRPr="00403568">
        <w:rPr>
          <w:rFonts w:cstheme="minorHAnsi"/>
          <w:i/>
          <w:lang w:val="en-US"/>
        </w:rPr>
        <w:t>Practice Guidance for the Early Years Foundation Stage.</w:t>
      </w:r>
      <w:proofErr w:type="gramEnd"/>
      <w:r w:rsidRPr="00403568">
        <w:rPr>
          <w:rFonts w:cstheme="minorHAnsi"/>
          <w:lang w:val="en-US"/>
        </w:rPr>
        <w:t xml:space="preserve"> Nottingham: DCSF Publications.</w:t>
      </w:r>
    </w:p>
    <w:p w14:paraId="117EDF33" w14:textId="77777777" w:rsidR="00AC162F" w:rsidRPr="00403568" w:rsidRDefault="00AC162F" w:rsidP="00CD746C">
      <w:pPr>
        <w:widowControl w:val="0"/>
        <w:autoSpaceDE w:val="0"/>
        <w:autoSpaceDN w:val="0"/>
        <w:adjustRightInd w:val="0"/>
        <w:spacing w:after="240"/>
        <w:ind w:left="284" w:hanging="284"/>
        <w:rPr>
          <w:rFonts w:ascii="Times" w:hAnsi="Times" w:cs="Times"/>
          <w:lang w:val="en-US"/>
        </w:rPr>
      </w:pPr>
      <w:proofErr w:type="gramStart"/>
      <w:r w:rsidRPr="00403568">
        <w:rPr>
          <w:rFonts w:cstheme="minorHAnsi"/>
          <w:lang w:val="en-US"/>
        </w:rPr>
        <w:t>Department</w:t>
      </w:r>
      <w:r w:rsidRPr="00403568">
        <w:rPr>
          <w:rFonts w:ascii="Arial" w:hAnsi="Arial" w:cs="Arial"/>
          <w:lang w:val="en-US"/>
        </w:rPr>
        <w:t xml:space="preserve"> for Education/Department of Health (</w:t>
      </w:r>
      <w:proofErr w:type="spellStart"/>
      <w:r w:rsidRPr="00403568">
        <w:rPr>
          <w:rFonts w:ascii="Arial" w:hAnsi="Arial" w:cs="Arial"/>
          <w:lang w:val="en-US"/>
        </w:rPr>
        <w:t>DfE</w:t>
      </w:r>
      <w:proofErr w:type="spellEnd"/>
      <w:r w:rsidRPr="00403568">
        <w:rPr>
          <w:rFonts w:ascii="Arial" w:hAnsi="Arial" w:cs="Arial"/>
          <w:lang w:val="en-US"/>
        </w:rPr>
        <w:t>/DH) (2011).</w:t>
      </w:r>
      <w:proofErr w:type="gramEnd"/>
      <w:r w:rsidRPr="00403568">
        <w:rPr>
          <w:rFonts w:ascii="Arial" w:hAnsi="Arial" w:cs="Arial"/>
          <w:lang w:val="en-US"/>
        </w:rPr>
        <w:t xml:space="preserve"> </w:t>
      </w:r>
      <w:r w:rsidRPr="00403568">
        <w:rPr>
          <w:rFonts w:ascii="Arial" w:hAnsi="Arial" w:cs="Arial"/>
          <w:i/>
          <w:iCs/>
          <w:lang w:val="en-US"/>
        </w:rPr>
        <w:t>Supporting Families in the Foundation Years</w:t>
      </w:r>
      <w:r w:rsidRPr="00403568">
        <w:rPr>
          <w:rFonts w:ascii="Arial" w:hAnsi="Arial" w:cs="Arial"/>
          <w:lang w:val="en-US"/>
        </w:rPr>
        <w:t xml:space="preserve">. London: </w:t>
      </w:r>
      <w:proofErr w:type="spellStart"/>
      <w:r w:rsidRPr="00403568">
        <w:rPr>
          <w:rFonts w:ascii="Arial" w:hAnsi="Arial" w:cs="Arial"/>
          <w:lang w:val="en-US"/>
        </w:rPr>
        <w:t>DfE</w:t>
      </w:r>
      <w:proofErr w:type="spellEnd"/>
    </w:p>
    <w:p w14:paraId="4B4571B5" w14:textId="77777777" w:rsidR="00AC162F" w:rsidRPr="00403568" w:rsidRDefault="00AC162F" w:rsidP="00D26ED2">
      <w:pPr>
        <w:ind w:left="284" w:hanging="284"/>
      </w:pPr>
      <w:proofErr w:type="gramStart"/>
      <w:r w:rsidRPr="00403568">
        <w:t>Department for Education (</w:t>
      </w:r>
      <w:proofErr w:type="spellStart"/>
      <w:r w:rsidRPr="00403568">
        <w:t>DfE</w:t>
      </w:r>
      <w:proofErr w:type="spellEnd"/>
      <w:r w:rsidRPr="00403568">
        <w:t>) (2012).</w:t>
      </w:r>
      <w:proofErr w:type="gramEnd"/>
      <w:r w:rsidRPr="00403568">
        <w:t xml:space="preserve"> Statutory Framework for the Early Years Foundation Stage: Setting the Standards for Learning, Development and Care </w:t>
      </w:r>
      <w:r w:rsidRPr="00B22A84">
        <w:t xml:space="preserve">for Children from Birth to Five. </w:t>
      </w:r>
      <w:proofErr w:type="gramStart"/>
      <w:r w:rsidRPr="00B22A84">
        <w:t xml:space="preserve">Available at </w:t>
      </w:r>
      <w:hyperlink r:id="rId15" w:history="1">
        <w:r w:rsidRPr="00403568">
          <w:rPr>
            <w:rStyle w:val="Hyperlink"/>
            <w:color w:val="auto"/>
          </w:rPr>
          <w:t>https://www.gov.uk/government/uploads/system/uploads/attachment_data/file/271631/eyfs_statutory_framework_march_2012.pdf</w:t>
        </w:r>
      </w:hyperlink>
      <w:r w:rsidRPr="00403568">
        <w:t xml:space="preserve">  Accessed 25 June 2014.</w:t>
      </w:r>
      <w:proofErr w:type="gramEnd"/>
    </w:p>
    <w:p w14:paraId="4227FFD9" w14:textId="77777777" w:rsidR="00AC162F" w:rsidRPr="00403568" w:rsidRDefault="00AC162F" w:rsidP="00D26ED2">
      <w:pPr>
        <w:ind w:left="284" w:hanging="284"/>
      </w:pPr>
      <w:proofErr w:type="gramStart"/>
      <w:r w:rsidRPr="00B22A84">
        <w:t>Department for Education (</w:t>
      </w:r>
      <w:proofErr w:type="spellStart"/>
      <w:r w:rsidRPr="00B22A84">
        <w:t>DfE</w:t>
      </w:r>
      <w:proofErr w:type="spellEnd"/>
      <w:r w:rsidRPr="00B22A84">
        <w:t>) (2013).</w:t>
      </w:r>
      <w:proofErr w:type="gramEnd"/>
      <w:r w:rsidRPr="00B22A84">
        <w:t xml:space="preserve">  Early Learning for Two-Year-Olds: Trials, Learning and Case Studies.  </w:t>
      </w:r>
      <w:proofErr w:type="gramStart"/>
      <w:r w:rsidRPr="00B22A84">
        <w:t xml:space="preserve">Available at </w:t>
      </w:r>
      <w:hyperlink r:id="rId16" w:history="1">
        <w:r w:rsidRPr="00403568">
          <w:rPr>
            <w:rStyle w:val="Hyperlink"/>
            <w:color w:val="auto"/>
          </w:rPr>
          <w:t>https://www.gov.uk/government/uploads/system/uploads/attachment_data/file/206584/2YO-childcare_trialsreport.pdf</w:t>
        </w:r>
      </w:hyperlink>
      <w:r w:rsidRPr="00403568">
        <w:t xml:space="preserve"> .</w:t>
      </w:r>
      <w:proofErr w:type="gramEnd"/>
      <w:r w:rsidRPr="00403568">
        <w:t xml:space="preserve">  Accessed 17 June 2014.</w:t>
      </w:r>
    </w:p>
    <w:p w14:paraId="138F1288" w14:textId="77777777" w:rsidR="00B60D76" w:rsidRPr="00B22A84" w:rsidRDefault="00B60D76" w:rsidP="00CD746C">
      <w:pPr>
        <w:widowControl w:val="0"/>
        <w:autoSpaceDE w:val="0"/>
        <w:autoSpaceDN w:val="0"/>
        <w:adjustRightInd w:val="0"/>
        <w:ind w:left="284" w:hanging="284"/>
        <w:rPr>
          <w:rFonts w:ascii="Arial" w:hAnsi="Arial" w:cs="Arial"/>
          <w:lang w:val="en-US"/>
        </w:rPr>
      </w:pPr>
      <w:r w:rsidRPr="00B22A84">
        <w:t>Department for Education and Skills (2002)</w:t>
      </w:r>
      <w:r w:rsidRPr="00B22A84">
        <w:rPr>
          <w:rFonts w:ascii="Arial" w:hAnsi="Arial" w:cs="Arial"/>
          <w:lang w:val="en-US"/>
        </w:rPr>
        <w:t xml:space="preserve"> </w:t>
      </w:r>
      <w:r w:rsidRPr="00B22A84">
        <w:rPr>
          <w:rFonts w:ascii="Arial" w:hAnsi="Arial" w:cs="Arial"/>
          <w:i/>
          <w:lang w:val="en-US"/>
        </w:rPr>
        <w:t xml:space="preserve">Birth to Three Matters: A Framework to Support Children in their Earliest Years. </w:t>
      </w:r>
      <w:r w:rsidRPr="00B22A84">
        <w:rPr>
          <w:rFonts w:ascii="Arial" w:hAnsi="Arial" w:cs="Arial"/>
          <w:lang w:val="en-US"/>
        </w:rPr>
        <w:t xml:space="preserve">London: DfES/Sure Start, </w:t>
      </w:r>
    </w:p>
    <w:p w14:paraId="72C6B80E" w14:textId="77777777" w:rsidR="00AC162F" w:rsidRPr="00403568" w:rsidRDefault="00AC162F" w:rsidP="00D26ED2">
      <w:pPr>
        <w:ind w:left="284" w:hanging="284"/>
      </w:pPr>
      <w:proofErr w:type="gramStart"/>
      <w:r w:rsidRPr="00B22A84">
        <w:t>Early Education (2012).</w:t>
      </w:r>
      <w:proofErr w:type="gramEnd"/>
      <w:r w:rsidRPr="00B22A84">
        <w:t xml:space="preserve">  Development Matters in the Early Years Foundation Stage.  At </w:t>
      </w:r>
      <w:hyperlink r:id="rId17" w:history="1">
        <w:r w:rsidRPr="00403568">
          <w:rPr>
            <w:rStyle w:val="Hyperlink"/>
            <w:color w:val="auto"/>
          </w:rPr>
          <w:t>http://www.foundationyears.org.uk/files/2012/03/Development-Matters-FINAL-PRINT-AMENDED.pdf</w:t>
        </w:r>
      </w:hyperlink>
      <w:r w:rsidRPr="00403568">
        <w:t xml:space="preserve"> Accessed on 25 June 2014. Also at:  </w:t>
      </w:r>
      <w:hyperlink r:id="rId18" w:history="1">
        <w:r w:rsidRPr="00403568">
          <w:rPr>
            <w:rStyle w:val="Hyperlink"/>
            <w:color w:val="auto"/>
          </w:rPr>
          <w:t>www.early-education.org.uk</w:t>
        </w:r>
      </w:hyperlink>
      <w:r w:rsidRPr="00403568">
        <w:t xml:space="preserve">  </w:t>
      </w:r>
    </w:p>
    <w:p w14:paraId="4C8FEA52" w14:textId="77777777" w:rsidR="00AC162F" w:rsidRPr="00B22A84" w:rsidRDefault="00AC162F" w:rsidP="00D26ED2">
      <w:pPr>
        <w:ind w:left="284" w:hanging="284"/>
      </w:pPr>
      <w:r w:rsidRPr="00B22A84">
        <w:t xml:space="preserve">Edwards, A. (2007). Relational Agency in Professional Practice: a CHAT analysis.  </w:t>
      </w:r>
      <w:r w:rsidRPr="00B22A84">
        <w:rPr>
          <w:i/>
        </w:rPr>
        <w:t>An International Journal of Human Activity Theory,</w:t>
      </w:r>
      <w:r w:rsidRPr="00B22A84">
        <w:t xml:space="preserve"> 1, 1-17.</w:t>
      </w:r>
    </w:p>
    <w:p w14:paraId="481D21BB" w14:textId="77777777" w:rsidR="00AC162F" w:rsidRPr="00B22A84" w:rsidRDefault="00AC162F" w:rsidP="00D26ED2">
      <w:pPr>
        <w:ind w:left="284" w:hanging="284"/>
      </w:pPr>
      <w:r w:rsidRPr="00B22A84">
        <w:lastRenderedPageBreak/>
        <w:t xml:space="preserve">Edwards, A. (2011). Building Common Knowledge at the Boundaries Between Professional Practices: Relational Agency and Relational Expertise in Systems of Distributed Expertise. </w:t>
      </w:r>
      <w:r w:rsidRPr="00B22A84">
        <w:rPr>
          <w:i/>
        </w:rPr>
        <w:t>International Journal of Educational Research</w:t>
      </w:r>
      <w:r w:rsidRPr="00B22A84">
        <w:t>, 50, 33-39.</w:t>
      </w:r>
    </w:p>
    <w:p w14:paraId="20A3E9E3" w14:textId="77777777" w:rsidR="00AC162F" w:rsidRPr="00B22A84" w:rsidRDefault="00AC162F" w:rsidP="00CD746C">
      <w:pPr>
        <w:widowControl w:val="0"/>
        <w:autoSpaceDE w:val="0"/>
        <w:autoSpaceDN w:val="0"/>
        <w:adjustRightInd w:val="0"/>
        <w:spacing w:after="55"/>
        <w:ind w:left="284" w:hanging="284"/>
        <w:rPr>
          <w:rFonts w:ascii="Arial" w:hAnsi="Arial" w:cs="Arial"/>
          <w:bCs/>
          <w:lang w:val="en-US"/>
        </w:rPr>
      </w:pPr>
      <w:proofErr w:type="spellStart"/>
      <w:r w:rsidRPr="00B22A84">
        <w:rPr>
          <w:rFonts w:ascii="Arial" w:hAnsi="Arial" w:cs="Arial"/>
        </w:rPr>
        <w:t>Eraut</w:t>
      </w:r>
      <w:proofErr w:type="spellEnd"/>
      <w:r w:rsidRPr="00B22A84">
        <w:rPr>
          <w:rFonts w:ascii="Arial" w:hAnsi="Arial" w:cs="Arial"/>
        </w:rPr>
        <w:t xml:space="preserve">, M. (2000). </w:t>
      </w:r>
      <w:proofErr w:type="gramStart"/>
      <w:r w:rsidRPr="00B22A84">
        <w:rPr>
          <w:rFonts w:ascii="Arial" w:hAnsi="Arial" w:cs="Arial"/>
          <w:bCs/>
          <w:lang w:val="en-US"/>
        </w:rPr>
        <w:t>Non-formal learning and tacit knowledge in professional work.</w:t>
      </w:r>
      <w:proofErr w:type="gramEnd"/>
      <w:r w:rsidRPr="00B22A84">
        <w:rPr>
          <w:rFonts w:ascii="Arial" w:hAnsi="Arial" w:cs="Arial"/>
          <w:bCs/>
          <w:lang w:val="en-US"/>
        </w:rPr>
        <w:t xml:space="preserve"> </w:t>
      </w:r>
      <w:r w:rsidRPr="00B22A84">
        <w:rPr>
          <w:rFonts w:ascii="Arial" w:hAnsi="Arial" w:cs="Arial"/>
          <w:bCs/>
          <w:i/>
          <w:lang w:val="en-US"/>
        </w:rPr>
        <w:t>British Journal of Educational Psychology</w:t>
      </w:r>
      <w:r w:rsidRPr="00B22A84">
        <w:rPr>
          <w:rFonts w:ascii="Arial" w:hAnsi="Arial" w:cs="Arial"/>
          <w:bCs/>
          <w:lang w:val="en-US"/>
        </w:rPr>
        <w:t xml:space="preserve"> 70</w:t>
      </w:r>
      <w:r w:rsidRPr="00B22A84">
        <w:rPr>
          <w:rFonts w:ascii="Arial" w:hAnsi="Arial" w:cs="Arial"/>
          <w:lang w:val="en-US"/>
        </w:rPr>
        <w:t>(</w:t>
      </w:r>
      <w:r w:rsidRPr="00B22A84">
        <w:rPr>
          <w:rFonts w:ascii="Arial" w:hAnsi="Arial" w:cs="Arial"/>
          <w:bCs/>
          <w:lang w:val="en-US"/>
        </w:rPr>
        <w:t>1)</w:t>
      </w:r>
      <w:r w:rsidRPr="00B22A84">
        <w:rPr>
          <w:rFonts w:ascii="Arial" w:hAnsi="Arial" w:cs="Arial"/>
          <w:lang w:val="en-US"/>
        </w:rPr>
        <w:t xml:space="preserve">, </w:t>
      </w:r>
      <w:r w:rsidRPr="00B22A84">
        <w:rPr>
          <w:rFonts w:ascii="Arial" w:hAnsi="Arial" w:cs="Arial"/>
          <w:bCs/>
          <w:lang w:val="en-US"/>
        </w:rPr>
        <w:t>113–136.</w:t>
      </w:r>
    </w:p>
    <w:p w14:paraId="4B5072F8" w14:textId="77777777" w:rsidR="00AC162F" w:rsidRPr="00B22A84" w:rsidRDefault="00AC162F" w:rsidP="00D26ED2">
      <w:pPr>
        <w:ind w:left="284" w:hanging="284"/>
      </w:pPr>
      <w:r w:rsidRPr="00B22A84">
        <w:t xml:space="preserve">Georgeson, J. and </w:t>
      </w:r>
      <w:proofErr w:type="spellStart"/>
      <w:r w:rsidRPr="00B22A84">
        <w:t>Boag</w:t>
      </w:r>
      <w:proofErr w:type="spellEnd"/>
      <w:r w:rsidRPr="00B22A84">
        <w:t xml:space="preserve">-Munroe, G. (2012). </w:t>
      </w:r>
      <w:proofErr w:type="gramStart"/>
      <w:r w:rsidRPr="00B22A84">
        <w:t>‘</w:t>
      </w:r>
      <w:proofErr w:type="spellStart"/>
      <w:r w:rsidRPr="00B22A84">
        <w:t>Architexture</w:t>
      </w:r>
      <w:proofErr w:type="spellEnd"/>
      <w:r w:rsidRPr="00B22A84">
        <w:t>’ in the Early Years Environment.</w:t>
      </w:r>
      <w:proofErr w:type="gramEnd"/>
      <w:r w:rsidRPr="00B22A84">
        <w:t xml:space="preserve">  In </w:t>
      </w:r>
      <w:proofErr w:type="spellStart"/>
      <w:r w:rsidRPr="00B22A84">
        <w:t>Papatheodorou</w:t>
      </w:r>
      <w:proofErr w:type="spellEnd"/>
      <w:r w:rsidRPr="00B22A84">
        <w:t xml:space="preserve">, T. (ed.) </w:t>
      </w:r>
      <w:r w:rsidRPr="00B22A84">
        <w:rPr>
          <w:i/>
        </w:rPr>
        <w:t>Debates on Early Childhood Policies and Practices: Global Snapshots of Pedagogical Thinking and Encounters</w:t>
      </w:r>
      <w:r w:rsidRPr="00B22A84">
        <w:t>.  Abingdon: Routledge.</w:t>
      </w:r>
    </w:p>
    <w:p w14:paraId="68577533" w14:textId="77777777" w:rsidR="00AC162F" w:rsidRPr="00B22A84" w:rsidRDefault="00AC162F" w:rsidP="00D26ED2">
      <w:pPr>
        <w:widowControl w:val="0"/>
        <w:autoSpaceDE w:val="0"/>
        <w:autoSpaceDN w:val="0"/>
        <w:adjustRightInd w:val="0"/>
        <w:spacing w:after="240"/>
        <w:ind w:left="284" w:hanging="284"/>
        <w:rPr>
          <w:rFonts w:ascii="Times" w:hAnsi="Times" w:cs="Times"/>
          <w:lang w:val="en-US"/>
        </w:rPr>
      </w:pPr>
      <w:r w:rsidRPr="00B22A84">
        <w:rPr>
          <w:rFonts w:ascii="Arial" w:hAnsi="Arial" w:cs="Arial"/>
          <w:lang w:val="en-US"/>
        </w:rPr>
        <w:t xml:space="preserve">Gibb, J., </w:t>
      </w:r>
      <w:proofErr w:type="spellStart"/>
      <w:r w:rsidRPr="00B22A84">
        <w:rPr>
          <w:rFonts w:ascii="Arial" w:hAnsi="Arial" w:cs="Arial"/>
          <w:lang w:val="en-US"/>
        </w:rPr>
        <w:t>Jelicic</w:t>
      </w:r>
      <w:proofErr w:type="spellEnd"/>
      <w:r w:rsidRPr="00B22A84">
        <w:rPr>
          <w:rFonts w:ascii="Arial" w:hAnsi="Arial" w:cs="Arial"/>
          <w:lang w:val="en-US"/>
        </w:rPr>
        <w:t xml:space="preserve">, H., La Valle, I., </w:t>
      </w:r>
      <w:proofErr w:type="spellStart"/>
      <w:r w:rsidRPr="00B22A84">
        <w:rPr>
          <w:rFonts w:ascii="Arial" w:hAnsi="Arial" w:cs="Arial"/>
          <w:lang w:val="en-US"/>
        </w:rPr>
        <w:t>Gowland</w:t>
      </w:r>
      <w:proofErr w:type="spellEnd"/>
      <w:r w:rsidRPr="00B22A84">
        <w:rPr>
          <w:rFonts w:ascii="Arial" w:hAnsi="Arial" w:cs="Arial"/>
          <w:lang w:val="en-US"/>
        </w:rPr>
        <w:t xml:space="preserve">, S., Kinsella, R., </w:t>
      </w:r>
      <w:proofErr w:type="spellStart"/>
      <w:r w:rsidRPr="00B22A84">
        <w:rPr>
          <w:rFonts w:ascii="Arial" w:hAnsi="Arial" w:cs="Arial"/>
          <w:lang w:val="en-US"/>
        </w:rPr>
        <w:t>Jessiman</w:t>
      </w:r>
      <w:proofErr w:type="spellEnd"/>
      <w:r w:rsidRPr="00B22A84">
        <w:rPr>
          <w:rFonts w:ascii="Arial" w:hAnsi="Arial" w:cs="Arial"/>
          <w:lang w:val="en-US"/>
        </w:rPr>
        <w:t xml:space="preserve">, P. and </w:t>
      </w:r>
      <w:proofErr w:type="spellStart"/>
      <w:r w:rsidRPr="00B22A84">
        <w:rPr>
          <w:rFonts w:ascii="Arial" w:hAnsi="Arial" w:cs="Arial"/>
          <w:lang w:val="en-US"/>
        </w:rPr>
        <w:t>Ormston</w:t>
      </w:r>
      <w:proofErr w:type="spellEnd"/>
      <w:r w:rsidRPr="00B22A84">
        <w:rPr>
          <w:rFonts w:ascii="Arial" w:hAnsi="Arial" w:cs="Arial"/>
          <w:lang w:val="en-US"/>
        </w:rPr>
        <w:t xml:space="preserve"> R., (2011). </w:t>
      </w:r>
      <w:r w:rsidRPr="00B22A84">
        <w:rPr>
          <w:rFonts w:ascii="Arial" w:hAnsi="Arial" w:cs="Arial"/>
          <w:i/>
          <w:iCs/>
          <w:lang w:val="en-US"/>
        </w:rPr>
        <w:t xml:space="preserve">Rolling out free early education for disadvantaged </w:t>
      </w:r>
      <w:r w:rsidR="00DC09E1" w:rsidRPr="00B22A84">
        <w:rPr>
          <w:rFonts w:ascii="Arial" w:hAnsi="Arial" w:cs="Arial"/>
          <w:i/>
          <w:iCs/>
          <w:lang w:val="en-US"/>
        </w:rPr>
        <w:t>two-year-old</w:t>
      </w:r>
      <w:r w:rsidRPr="00B22A84">
        <w:rPr>
          <w:rFonts w:ascii="Arial" w:hAnsi="Arial" w:cs="Arial"/>
          <w:i/>
          <w:iCs/>
          <w:lang w:val="en-US"/>
        </w:rPr>
        <w:t xml:space="preserve">s: an implementation study for local authorities and providers. </w:t>
      </w:r>
      <w:r w:rsidRPr="00B22A84">
        <w:rPr>
          <w:rFonts w:ascii="Arial" w:hAnsi="Arial" w:cs="Arial"/>
          <w:lang w:val="en-US"/>
        </w:rPr>
        <w:t xml:space="preserve">DFE-RR131, London: </w:t>
      </w:r>
      <w:proofErr w:type="spellStart"/>
      <w:r w:rsidRPr="00B22A84">
        <w:rPr>
          <w:rFonts w:ascii="Arial" w:hAnsi="Arial" w:cs="Arial"/>
          <w:lang w:val="en-US"/>
        </w:rPr>
        <w:t>DfE</w:t>
      </w:r>
      <w:proofErr w:type="spellEnd"/>
    </w:p>
    <w:p w14:paraId="07D72AFC" w14:textId="00142E46" w:rsidR="009D3C57" w:rsidRDefault="009D3C57" w:rsidP="00D26ED2">
      <w:pPr>
        <w:widowControl w:val="0"/>
        <w:autoSpaceDE w:val="0"/>
        <w:autoSpaceDN w:val="0"/>
        <w:adjustRightInd w:val="0"/>
        <w:spacing w:after="240"/>
        <w:ind w:left="284" w:hanging="284"/>
        <w:rPr>
          <w:rFonts w:ascii="Arial" w:hAnsi="Arial" w:cs="Arial"/>
          <w:lang w:val="en-US"/>
        </w:rPr>
      </w:pPr>
      <w:proofErr w:type="gramStart"/>
      <w:r>
        <w:rPr>
          <w:rFonts w:ascii="Arial" w:hAnsi="Arial" w:cs="Arial"/>
          <w:lang w:val="en-US"/>
        </w:rPr>
        <w:t>Goldschmied</w:t>
      </w:r>
      <w:r w:rsidR="001B6F97">
        <w:rPr>
          <w:rFonts w:ascii="Arial" w:hAnsi="Arial" w:cs="Arial"/>
          <w:lang w:val="en-US"/>
        </w:rPr>
        <w:t xml:space="preserve">, E. and Jackson, S. (2004) </w:t>
      </w:r>
      <w:r w:rsidR="001B6F97" w:rsidRPr="001B6F97">
        <w:rPr>
          <w:rFonts w:ascii="Arial" w:hAnsi="Arial" w:cs="Arial"/>
          <w:i/>
          <w:lang w:val="en-US"/>
        </w:rPr>
        <w:t>People under three</w:t>
      </w:r>
      <w:r w:rsidR="001B6F97">
        <w:rPr>
          <w:rFonts w:ascii="Arial" w:hAnsi="Arial" w:cs="Arial"/>
          <w:lang w:val="en-US"/>
        </w:rPr>
        <w:t>.</w:t>
      </w:r>
      <w:proofErr w:type="gramEnd"/>
      <w:r w:rsidR="001B6F97">
        <w:rPr>
          <w:rFonts w:ascii="Arial" w:hAnsi="Arial" w:cs="Arial"/>
          <w:lang w:val="en-US"/>
        </w:rPr>
        <w:t xml:space="preserve"> </w:t>
      </w:r>
      <w:proofErr w:type="gramStart"/>
      <w:r w:rsidR="001B6F97">
        <w:rPr>
          <w:rFonts w:ascii="Arial" w:hAnsi="Arial" w:cs="Arial"/>
          <w:lang w:val="en-US"/>
        </w:rPr>
        <w:t>(2</w:t>
      </w:r>
      <w:r w:rsidR="001B6F97" w:rsidRPr="001B6F97">
        <w:rPr>
          <w:rFonts w:ascii="Arial" w:hAnsi="Arial" w:cs="Arial"/>
          <w:vertAlign w:val="superscript"/>
          <w:lang w:val="en-US"/>
        </w:rPr>
        <w:t>nd</w:t>
      </w:r>
      <w:r w:rsidR="001B6F97">
        <w:rPr>
          <w:rFonts w:ascii="Arial" w:hAnsi="Arial" w:cs="Arial"/>
          <w:lang w:val="en-US"/>
        </w:rPr>
        <w:t xml:space="preserve"> edition).</w:t>
      </w:r>
      <w:proofErr w:type="gramEnd"/>
      <w:r w:rsidR="001B6F97">
        <w:rPr>
          <w:rFonts w:ascii="Arial" w:hAnsi="Arial" w:cs="Arial"/>
          <w:lang w:val="en-US"/>
        </w:rPr>
        <w:t xml:space="preserve"> London: Routledge</w:t>
      </w:r>
    </w:p>
    <w:p w14:paraId="7E380EF3" w14:textId="6498CA7B" w:rsidR="00AC162F" w:rsidRPr="00403568" w:rsidRDefault="00AC162F" w:rsidP="00D26ED2">
      <w:pPr>
        <w:widowControl w:val="0"/>
        <w:autoSpaceDE w:val="0"/>
        <w:autoSpaceDN w:val="0"/>
        <w:adjustRightInd w:val="0"/>
        <w:spacing w:after="240"/>
        <w:ind w:left="284" w:hanging="284"/>
        <w:rPr>
          <w:rFonts w:ascii="Times" w:hAnsi="Times" w:cs="Times"/>
          <w:lang w:val="en-US"/>
        </w:rPr>
      </w:pPr>
      <w:proofErr w:type="spellStart"/>
      <w:r w:rsidRPr="00403568">
        <w:rPr>
          <w:rFonts w:ascii="Arial" w:hAnsi="Arial" w:cs="Arial"/>
          <w:lang w:val="en-US"/>
        </w:rPr>
        <w:t>Goouch</w:t>
      </w:r>
      <w:proofErr w:type="spellEnd"/>
      <w:r w:rsidRPr="00403568">
        <w:rPr>
          <w:rFonts w:ascii="Arial" w:hAnsi="Arial" w:cs="Arial"/>
          <w:lang w:val="en-US"/>
        </w:rPr>
        <w:t xml:space="preserve">, K. &amp; Powell, S. (2013). Orchestrating professional development for baby room practitioners: raising the status of new dialogic encounters. </w:t>
      </w:r>
      <w:r w:rsidRPr="00403568">
        <w:rPr>
          <w:rFonts w:ascii="Arial" w:hAnsi="Arial" w:cs="Arial"/>
          <w:i/>
          <w:iCs/>
          <w:lang w:val="en-US"/>
        </w:rPr>
        <w:t>Journal of Early Childhood Research, 11(1), 78-92.</w:t>
      </w:r>
    </w:p>
    <w:p w14:paraId="47A26FEC" w14:textId="77777777" w:rsidR="00AC162F" w:rsidRPr="00B22A84" w:rsidRDefault="005352EC" w:rsidP="00D26ED2">
      <w:pPr>
        <w:ind w:left="284" w:hanging="284"/>
        <w:rPr>
          <w:rFonts w:cstheme="minorHAnsi"/>
        </w:rPr>
      </w:pPr>
      <w:proofErr w:type="spellStart"/>
      <w:r w:rsidRPr="00403568">
        <w:rPr>
          <w:rFonts w:cstheme="minorHAnsi"/>
        </w:rPr>
        <w:t>Grammatikopolous</w:t>
      </w:r>
      <w:proofErr w:type="spellEnd"/>
      <w:r w:rsidRPr="00403568">
        <w:rPr>
          <w:rFonts w:cstheme="minorHAnsi"/>
        </w:rPr>
        <w:t xml:space="preserve">, V., </w:t>
      </w:r>
      <w:proofErr w:type="spellStart"/>
      <w:r w:rsidR="00AC162F" w:rsidRPr="00403568">
        <w:rPr>
          <w:rFonts w:cstheme="minorHAnsi"/>
        </w:rPr>
        <w:t>Papacharisis</w:t>
      </w:r>
      <w:proofErr w:type="spellEnd"/>
      <w:r w:rsidR="00AC162F" w:rsidRPr="00403568">
        <w:rPr>
          <w:rFonts w:cstheme="minorHAnsi"/>
        </w:rPr>
        <w:t>, V.</w:t>
      </w:r>
      <w:proofErr w:type="gramStart"/>
      <w:r w:rsidR="00AC162F" w:rsidRPr="00403568">
        <w:rPr>
          <w:rFonts w:cstheme="minorHAnsi"/>
        </w:rPr>
        <w:t xml:space="preserve">,  </w:t>
      </w:r>
      <w:proofErr w:type="spellStart"/>
      <w:r w:rsidR="00AC162F" w:rsidRPr="00403568">
        <w:rPr>
          <w:rFonts w:cstheme="minorHAnsi"/>
        </w:rPr>
        <w:t>Koustelios</w:t>
      </w:r>
      <w:proofErr w:type="spellEnd"/>
      <w:proofErr w:type="gramEnd"/>
      <w:r w:rsidR="00AC162F" w:rsidRPr="00403568">
        <w:rPr>
          <w:rFonts w:cstheme="minorHAnsi"/>
        </w:rPr>
        <w:t xml:space="preserve">, A. and </w:t>
      </w:r>
      <w:proofErr w:type="spellStart"/>
      <w:r w:rsidR="00AC162F" w:rsidRPr="00403568">
        <w:rPr>
          <w:rFonts w:cstheme="minorHAnsi"/>
        </w:rPr>
        <w:t>Tsigilis</w:t>
      </w:r>
      <w:proofErr w:type="spellEnd"/>
      <w:r w:rsidR="00AC162F" w:rsidRPr="00403568">
        <w:rPr>
          <w:rFonts w:cstheme="minorHAnsi"/>
        </w:rPr>
        <w:t xml:space="preserve">, N. (2014). </w:t>
      </w:r>
      <w:proofErr w:type="gramStart"/>
      <w:r w:rsidR="00AC162F" w:rsidRPr="00403568">
        <w:rPr>
          <w:rFonts w:cstheme="minorHAnsi"/>
        </w:rPr>
        <w:t xml:space="preserve">Parental conceptions of quality in Greek early childhood education </w:t>
      </w:r>
      <w:r w:rsidR="00AC162F" w:rsidRPr="00B22A84">
        <w:rPr>
          <w:rFonts w:cstheme="minorHAnsi"/>
          <w:i/>
        </w:rPr>
        <w:t>European Early Childhood Education Research Journal</w:t>
      </w:r>
      <w:r w:rsidR="00AC162F" w:rsidRPr="00B22A84">
        <w:rPr>
          <w:rFonts w:cstheme="minorHAnsi"/>
        </w:rPr>
        <w:t>, 22(1), 134-148.</w:t>
      </w:r>
      <w:proofErr w:type="gramEnd"/>
    </w:p>
    <w:p w14:paraId="3DAC7D16" w14:textId="77777777" w:rsidR="00181BF7" w:rsidRPr="00B22A84" w:rsidRDefault="00181BF7" w:rsidP="00D26ED2">
      <w:pPr>
        <w:widowControl w:val="0"/>
        <w:autoSpaceDE w:val="0"/>
        <w:autoSpaceDN w:val="0"/>
        <w:adjustRightInd w:val="0"/>
        <w:spacing w:after="240"/>
        <w:rPr>
          <w:rFonts w:cstheme="minorHAnsi"/>
          <w:lang w:val="en-US"/>
        </w:rPr>
      </w:pPr>
      <w:r w:rsidRPr="00B22A84">
        <w:rPr>
          <w:rFonts w:cstheme="minorHAnsi"/>
          <w:lang w:val="en-US"/>
        </w:rPr>
        <w:t xml:space="preserve">Green, C. (1999) </w:t>
      </w:r>
      <w:r w:rsidRPr="00B22A84">
        <w:rPr>
          <w:rFonts w:cstheme="minorHAnsi"/>
          <w:i/>
          <w:lang w:val="en-US"/>
        </w:rPr>
        <w:t>Toddler Taming</w:t>
      </w:r>
      <w:r w:rsidRPr="00B22A84">
        <w:rPr>
          <w:rFonts w:cstheme="minorHAnsi"/>
          <w:lang w:val="en-US"/>
        </w:rPr>
        <w:t xml:space="preserve">. </w:t>
      </w:r>
      <w:r w:rsidR="005352EC" w:rsidRPr="00B22A84">
        <w:rPr>
          <w:rFonts w:cstheme="minorHAnsi"/>
          <w:lang w:val="en-US"/>
        </w:rPr>
        <w:t xml:space="preserve">London: </w:t>
      </w:r>
      <w:r w:rsidRPr="00B22A84">
        <w:rPr>
          <w:rFonts w:cstheme="minorHAnsi"/>
          <w:lang w:val="en-US"/>
        </w:rPr>
        <w:t>Vermilion</w:t>
      </w:r>
    </w:p>
    <w:p w14:paraId="1D47925B" w14:textId="77777777" w:rsidR="00AC162F" w:rsidRPr="00403568" w:rsidRDefault="00AC162F" w:rsidP="00CD746C">
      <w:pPr>
        <w:widowControl w:val="0"/>
        <w:autoSpaceDE w:val="0"/>
        <w:autoSpaceDN w:val="0"/>
        <w:adjustRightInd w:val="0"/>
        <w:spacing w:after="240"/>
        <w:ind w:left="284" w:hanging="284"/>
        <w:rPr>
          <w:rFonts w:ascii="Arial" w:hAnsi="Arial" w:cs="Arial"/>
          <w:lang w:val="en-US"/>
        </w:rPr>
      </w:pPr>
      <w:proofErr w:type="gramStart"/>
      <w:r w:rsidRPr="00B22A84">
        <w:rPr>
          <w:rFonts w:cstheme="minorHAnsi"/>
          <w:lang w:val="en-US"/>
        </w:rPr>
        <w:t xml:space="preserve">Harms, T., </w:t>
      </w:r>
      <w:proofErr w:type="spellStart"/>
      <w:r w:rsidRPr="00B22A84">
        <w:rPr>
          <w:rFonts w:cstheme="minorHAnsi"/>
          <w:lang w:val="en-US"/>
        </w:rPr>
        <w:t>Cryer</w:t>
      </w:r>
      <w:proofErr w:type="spellEnd"/>
      <w:r w:rsidRPr="00B22A84">
        <w:rPr>
          <w:rFonts w:cstheme="minorHAnsi"/>
          <w:lang w:val="en-US"/>
        </w:rPr>
        <w:t>, D., and Clifford, R.M. (1990).</w:t>
      </w:r>
      <w:proofErr w:type="gramEnd"/>
      <w:r w:rsidRPr="00B22A84">
        <w:rPr>
          <w:rFonts w:cstheme="minorHAnsi"/>
          <w:lang w:val="en-US"/>
        </w:rPr>
        <w:t xml:space="preserve"> </w:t>
      </w:r>
      <w:r w:rsidRPr="00B22A84">
        <w:rPr>
          <w:rFonts w:cstheme="minorHAnsi"/>
          <w:i/>
          <w:iCs/>
          <w:lang w:val="fr-FR"/>
        </w:rPr>
        <w:t>Infant/</w:t>
      </w:r>
      <w:proofErr w:type="spellStart"/>
      <w:r w:rsidRPr="00B22A84">
        <w:rPr>
          <w:rFonts w:cstheme="minorHAnsi"/>
          <w:i/>
          <w:iCs/>
          <w:lang w:val="fr-FR"/>
        </w:rPr>
        <w:t>Toddler</w:t>
      </w:r>
      <w:proofErr w:type="spellEnd"/>
      <w:r w:rsidRPr="00B22A84">
        <w:rPr>
          <w:rFonts w:cstheme="minorHAnsi"/>
          <w:i/>
          <w:iCs/>
          <w:lang w:val="fr-FR"/>
        </w:rPr>
        <w:t xml:space="preserve"> </w:t>
      </w:r>
      <w:proofErr w:type="spellStart"/>
      <w:r w:rsidRPr="00B22A84">
        <w:rPr>
          <w:rFonts w:cstheme="minorHAnsi"/>
          <w:i/>
          <w:iCs/>
          <w:lang w:val="fr-FR"/>
        </w:rPr>
        <w:t>Environment</w:t>
      </w:r>
      <w:proofErr w:type="spellEnd"/>
      <w:r w:rsidRPr="00403568">
        <w:rPr>
          <w:rFonts w:ascii="Arial" w:hAnsi="Arial" w:cs="Arial"/>
          <w:i/>
          <w:iCs/>
          <w:lang w:val="fr-FR"/>
        </w:rPr>
        <w:t xml:space="preserve"> Rating </w:t>
      </w:r>
      <w:proofErr w:type="spellStart"/>
      <w:r w:rsidRPr="00403568">
        <w:rPr>
          <w:rFonts w:ascii="Arial" w:hAnsi="Arial" w:cs="Arial"/>
          <w:i/>
          <w:iCs/>
          <w:lang w:val="fr-FR"/>
        </w:rPr>
        <w:t>Scale</w:t>
      </w:r>
      <w:proofErr w:type="spellEnd"/>
      <w:r w:rsidRPr="00403568">
        <w:rPr>
          <w:rFonts w:ascii="Arial" w:hAnsi="Arial" w:cs="Arial"/>
          <w:lang w:val="fr-FR"/>
        </w:rPr>
        <w:t xml:space="preserve">. </w:t>
      </w:r>
      <w:r w:rsidRPr="00403568">
        <w:rPr>
          <w:rFonts w:ascii="Arial" w:hAnsi="Arial" w:cs="Arial"/>
          <w:lang w:val="en-US"/>
        </w:rPr>
        <w:t>New York, NY: Teachers College Press.</w:t>
      </w:r>
    </w:p>
    <w:p w14:paraId="5DC66CF9" w14:textId="77777777" w:rsidR="00AC162F" w:rsidRPr="00403568" w:rsidRDefault="00AC162F" w:rsidP="00CD746C">
      <w:pPr>
        <w:widowControl w:val="0"/>
        <w:autoSpaceDE w:val="0"/>
        <w:autoSpaceDN w:val="0"/>
        <w:adjustRightInd w:val="0"/>
        <w:ind w:left="284" w:hanging="284"/>
        <w:rPr>
          <w:rFonts w:ascii="Arial" w:hAnsi="Arial" w:cs="Arial"/>
          <w:lang w:val="en-US"/>
        </w:rPr>
      </w:pPr>
      <w:proofErr w:type="gramStart"/>
      <w:r w:rsidRPr="00403568">
        <w:rPr>
          <w:rFonts w:ascii="Arial" w:hAnsi="Arial" w:cs="Arial"/>
          <w:lang w:val="en-US"/>
        </w:rPr>
        <w:t xml:space="preserve">Harms, T., Clifford, R. M., and </w:t>
      </w:r>
      <w:proofErr w:type="spellStart"/>
      <w:r w:rsidRPr="00403568">
        <w:rPr>
          <w:rFonts w:ascii="Arial" w:hAnsi="Arial" w:cs="Arial"/>
          <w:lang w:val="en-US"/>
        </w:rPr>
        <w:t>Cryer</w:t>
      </w:r>
      <w:proofErr w:type="spellEnd"/>
      <w:r w:rsidRPr="00403568">
        <w:rPr>
          <w:rFonts w:ascii="Arial" w:hAnsi="Arial" w:cs="Arial"/>
          <w:lang w:val="en-US"/>
        </w:rPr>
        <w:t>, D. (1998).</w:t>
      </w:r>
      <w:proofErr w:type="gramEnd"/>
      <w:r w:rsidRPr="00403568">
        <w:rPr>
          <w:rFonts w:ascii="Arial" w:hAnsi="Arial" w:cs="Arial"/>
          <w:lang w:val="en-US"/>
        </w:rPr>
        <w:t xml:space="preserve"> </w:t>
      </w:r>
      <w:r w:rsidRPr="00403568">
        <w:rPr>
          <w:rFonts w:ascii="Arial" w:hAnsi="Arial" w:cs="Arial"/>
          <w:i/>
          <w:iCs/>
          <w:lang w:val="en-US"/>
        </w:rPr>
        <w:t>Early Childhood Environment Rating Scale-Revised</w:t>
      </w:r>
      <w:r w:rsidRPr="00403568">
        <w:rPr>
          <w:rFonts w:ascii="Arial" w:hAnsi="Arial" w:cs="Arial"/>
          <w:lang w:val="en-US"/>
        </w:rPr>
        <w:t>. New York, NY: Teachers College Press.</w:t>
      </w:r>
    </w:p>
    <w:p w14:paraId="204F63FA" w14:textId="77777777" w:rsidR="00AC162F" w:rsidRPr="00B22A84" w:rsidRDefault="00AC162F" w:rsidP="00CD746C">
      <w:pPr>
        <w:ind w:left="284" w:hanging="284"/>
      </w:pPr>
      <w:r w:rsidRPr="00403568">
        <w:t xml:space="preserve">Harwood, D. </w:t>
      </w:r>
      <w:proofErr w:type="spellStart"/>
      <w:r w:rsidRPr="00403568">
        <w:t>Klopper</w:t>
      </w:r>
      <w:proofErr w:type="spellEnd"/>
      <w:r w:rsidRPr="00403568">
        <w:t xml:space="preserve">, A., </w:t>
      </w:r>
      <w:proofErr w:type="spellStart"/>
      <w:r w:rsidRPr="00403568">
        <w:t>Osanyin</w:t>
      </w:r>
      <w:proofErr w:type="spellEnd"/>
      <w:r w:rsidRPr="00403568">
        <w:t xml:space="preserve">, A. and </w:t>
      </w:r>
      <w:proofErr w:type="spellStart"/>
      <w:r w:rsidRPr="00403568">
        <w:t>Vanderlee</w:t>
      </w:r>
      <w:proofErr w:type="spellEnd"/>
      <w:r w:rsidRPr="00403568">
        <w:t>, M-L. (2012).  “It’s more than care”: Early Childhood Educators</w:t>
      </w:r>
      <w:r w:rsidRPr="00B22A84">
        <w:t xml:space="preserve">’ Concepts of Professionalism. </w:t>
      </w:r>
      <w:r w:rsidRPr="00B22A84">
        <w:rPr>
          <w:i/>
        </w:rPr>
        <w:t>Early years: An International Research Journal</w:t>
      </w:r>
      <w:r w:rsidRPr="00B22A84">
        <w:t>, 33(1), 4-17.</w:t>
      </w:r>
    </w:p>
    <w:p w14:paraId="20BB274B" w14:textId="77777777" w:rsidR="00AC162F" w:rsidRPr="00B22A84" w:rsidRDefault="00AC162F" w:rsidP="00D26ED2">
      <w:pPr>
        <w:ind w:left="284" w:hanging="284"/>
      </w:pPr>
      <w:r w:rsidRPr="00B22A84">
        <w:t xml:space="preserve">HM Treasury (2004). </w:t>
      </w:r>
      <w:r w:rsidRPr="00B22A84">
        <w:rPr>
          <w:i/>
        </w:rPr>
        <w:t>Choice for Parents, the Best Start for Children: A Ten Year Strategy for Childcare</w:t>
      </w:r>
      <w:r w:rsidRPr="00B22A84">
        <w:t>. Norwich: HMSO.</w:t>
      </w:r>
    </w:p>
    <w:p w14:paraId="46DF27EF" w14:textId="77777777" w:rsidR="00AC162F" w:rsidRPr="00403568" w:rsidRDefault="00AC162F" w:rsidP="00D26ED2">
      <w:pPr>
        <w:widowControl w:val="0"/>
        <w:autoSpaceDE w:val="0"/>
        <w:autoSpaceDN w:val="0"/>
        <w:adjustRightInd w:val="0"/>
        <w:spacing w:after="240"/>
        <w:ind w:left="284" w:hanging="284"/>
        <w:rPr>
          <w:rFonts w:ascii="Times" w:hAnsi="Times" w:cs="Times"/>
          <w:lang w:val="en-US"/>
        </w:rPr>
      </w:pPr>
      <w:proofErr w:type="gramStart"/>
      <w:r w:rsidRPr="00B22A84">
        <w:rPr>
          <w:rFonts w:ascii="Arial" w:hAnsi="Arial" w:cs="Arial"/>
          <w:lang w:val="en-US"/>
        </w:rPr>
        <w:t>HM Government (2010).</w:t>
      </w:r>
      <w:proofErr w:type="gramEnd"/>
      <w:r w:rsidRPr="00B22A84">
        <w:rPr>
          <w:rFonts w:ascii="Arial" w:hAnsi="Arial" w:cs="Arial"/>
          <w:lang w:val="en-US"/>
        </w:rPr>
        <w:t xml:space="preserve"> </w:t>
      </w:r>
      <w:r w:rsidRPr="00B22A84">
        <w:rPr>
          <w:rFonts w:ascii="Arial" w:hAnsi="Arial" w:cs="Arial"/>
          <w:i/>
          <w:iCs/>
          <w:lang w:val="en-US"/>
        </w:rPr>
        <w:t xml:space="preserve">The coalition: our </w:t>
      </w:r>
      <w:proofErr w:type="spellStart"/>
      <w:r w:rsidRPr="00B22A84">
        <w:rPr>
          <w:rFonts w:ascii="Arial" w:hAnsi="Arial" w:cs="Arial"/>
          <w:i/>
          <w:iCs/>
          <w:lang w:val="en-US"/>
        </w:rPr>
        <w:t>programme</w:t>
      </w:r>
      <w:proofErr w:type="spellEnd"/>
      <w:r w:rsidRPr="00B22A84">
        <w:rPr>
          <w:rFonts w:ascii="Arial" w:hAnsi="Arial" w:cs="Arial"/>
          <w:i/>
          <w:iCs/>
          <w:lang w:val="en-US"/>
        </w:rPr>
        <w:t xml:space="preserve"> for government</w:t>
      </w:r>
      <w:r w:rsidRPr="00B22A84">
        <w:rPr>
          <w:rFonts w:ascii="Arial" w:hAnsi="Arial" w:cs="Arial"/>
          <w:lang w:val="en-US"/>
        </w:rPr>
        <w:t xml:space="preserve">. London: Cabinet Office. Available at: </w:t>
      </w:r>
      <w:r w:rsidRPr="00403568">
        <w:rPr>
          <w:rFonts w:ascii="Arial" w:hAnsi="Arial" w:cs="Arial"/>
          <w:lang w:val="en-US"/>
        </w:rPr>
        <w:t>http://programmeforgovernment.hmg.gov.uk/ [Retrieved 1 July 2010].</w:t>
      </w:r>
    </w:p>
    <w:p w14:paraId="7A0BE4CC" w14:textId="77777777" w:rsidR="00AC162F" w:rsidRPr="00B22A84" w:rsidRDefault="00AC162F" w:rsidP="00D26ED2">
      <w:pPr>
        <w:widowControl w:val="0"/>
        <w:autoSpaceDE w:val="0"/>
        <w:autoSpaceDN w:val="0"/>
        <w:adjustRightInd w:val="0"/>
        <w:spacing w:after="240"/>
        <w:ind w:left="284" w:hanging="284"/>
        <w:rPr>
          <w:rFonts w:ascii="Times" w:hAnsi="Times" w:cs="Times"/>
          <w:lang w:val="en-US"/>
        </w:rPr>
      </w:pPr>
      <w:r w:rsidRPr="00B22A84">
        <w:rPr>
          <w:rFonts w:ascii="Arial" w:hAnsi="Arial" w:cs="Arial"/>
          <w:lang w:val="en-US"/>
        </w:rPr>
        <w:t xml:space="preserve">Hopkins, R., Stokes, L. and </w:t>
      </w:r>
      <w:proofErr w:type="spellStart"/>
      <w:r w:rsidRPr="00B22A84">
        <w:rPr>
          <w:rFonts w:ascii="Arial" w:hAnsi="Arial" w:cs="Arial"/>
          <w:lang w:val="en-US"/>
        </w:rPr>
        <w:t>Wilkison</w:t>
      </w:r>
      <w:proofErr w:type="spellEnd"/>
      <w:r w:rsidRPr="00B22A84">
        <w:rPr>
          <w:rFonts w:ascii="Arial" w:hAnsi="Arial" w:cs="Arial"/>
          <w:lang w:val="en-US"/>
        </w:rPr>
        <w:t xml:space="preserve">, D. (2010). </w:t>
      </w:r>
      <w:r w:rsidRPr="00B22A84">
        <w:rPr>
          <w:rFonts w:ascii="Arial" w:hAnsi="Arial" w:cs="Arial"/>
          <w:i/>
          <w:iCs/>
          <w:lang w:val="en-US"/>
        </w:rPr>
        <w:t>Measuring Outcomes For Public Service Users (MOPSU) Project: Quality and outcomes of early years education</w:t>
      </w:r>
      <w:r w:rsidRPr="00B22A84">
        <w:rPr>
          <w:rFonts w:ascii="Arial" w:hAnsi="Arial" w:cs="Arial"/>
          <w:lang w:val="en-US"/>
        </w:rPr>
        <w:t>, Newport: Office for National Statistics.</w:t>
      </w:r>
    </w:p>
    <w:p w14:paraId="3555524F" w14:textId="77777777" w:rsidR="00AC162F" w:rsidRPr="00B22A84" w:rsidRDefault="00AC162F" w:rsidP="00D26ED2">
      <w:pPr>
        <w:ind w:left="284" w:hanging="284"/>
      </w:pPr>
      <w:proofErr w:type="spellStart"/>
      <w:r w:rsidRPr="00B22A84">
        <w:t>Jonsson</w:t>
      </w:r>
      <w:proofErr w:type="spellEnd"/>
      <w:r w:rsidRPr="00B22A84">
        <w:t xml:space="preserve">, A. and Williams, P. (2013). Communication With Young Children In Preschool: The Complex Matter Of A Child Perspective. </w:t>
      </w:r>
      <w:r w:rsidRPr="00B22A84">
        <w:rPr>
          <w:i/>
        </w:rPr>
        <w:t>Early Child Development and Care</w:t>
      </w:r>
      <w:r w:rsidRPr="00B22A84">
        <w:t>, 183(5), 589-604.</w:t>
      </w:r>
    </w:p>
    <w:p w14:paraId="25435F44" w14:textId="77777777" w:rsidR="00AC162F" w:rsidRPr="00B22A84" w:rsidRDefault="00AC162F" w:rsidP="00D26ED2">
      <w:pPr>
        <w:ind w:left="284" w:hanging="284"/>
        <w:rPr>
          <w:rFonts w:cstheme="minorHAnsi"/>
          <w:bCs/>
        </w:rPr>
      </w:pPr>
      <w:proofErr w:type="spellStart"/>
      <w:r w:rsidRPr="00B22A84">
        <w:rPr>
          <w:rFonts w:cstheme="minorHAnsi"/>
        </w:rPr>
        <w:lastRenderedPageBreak/>
        <w:t>Lindon</w:t>
      </w:r>
      <w:proofErr w:type="spellEnd"/>
      <w:r w:rsidRPr="00B22A84">
        <w:rPr>
          <w:rFonts w:cstheme="minorHAnsi"/>
        </w:rPr>
        <w:t xml:space="preserve">, J. (2012) </w:t>
      </w:r>
      <w:r w:rsidRPr="00B22A84">
        <w:rPr>
          <w:rFonts w:cstheme="minorHAnsi"/>
          <w:bCs/>
          <w:i/>
        </w:rPr>
        <w:t>What does it mean to be two</w:t>
      </w:r>
      <w:proofErr w:type="gramStart"/>
      <w:r w:rsidRPr="00B22A84">
        <w:rPr>
          <w:rFonts w:cstheme="minorHAnsi"/>
          <w:bCs/>
          <w:i/>
        </w:rPr>
        <w:t>?:</w:t>
      </w:r>
      <w:proofErr w:type="gramEnd"/>
      <w:r w:rsidRPr="00B22A84">
        <w:rPr>
          <w:rFonts w:cstheme="minorHAnsi"/>
          <w:bCs/>
          <w:i/>
        </w:rPr>
        <w:t xml:space="preserve"> What every practitioner needs to understand about the development of two-year-olds (Revised edition).  </w:t>
      </w:r>
      <w:r w:rsidRPr="00B22A84">
        <w:rPr>
          <w:rFonts w:cstheme="minorHAnsi"/>
          <w:bCs/>
        </w:rPr>
        <w:t>Luton: Andrews.</w:t>
      </w:r>
    </w:p>
    <w:p w14:paraId="24AA80E2" w14:textId="77777777" w:rsidR="005352EC" w:rsidRPr="00B22A84" w:rsidRDefault="005352EC" w:rsidP="00CD746C">
      <w:pPr>
        <w:widowControl w:val="0"/>
        <w:autoSpaceDE w:val="0"/>
        <w:autoSpaceDN w:val="0"/>
        <w:adjustRightInd w:val="0"/>
        <w:spacing w:after="155"/>
        <w:ind w:left="284" w:hanging="284"/>
        <w:rPr>
          <w:rFonts w:cstheme="minorHAnsi"/>
          <w:bCs/>
          <w:lang w:val="en-US"/>
        </w:rPr>
      </w:pPr>
      <w:proofErr w:type="spellStart"/>
      <w:proofErr w:type="gramStart"/>
      <w:r w:rsidRPr="00B22A84">
        <w:rPr>
          <w:rFonts w:cstheme="minorHAnsi"/>
          <w:shd w:val="clear" w:color="auto" w:fill="FFFFFF"/>
        </w:rPr>
        <w:t>Löfdahl</w:t>
      </w:r>
      <w:proofErr w:type="spellEnd"/>
      <w:r w:rsidRPr="00403568">
        <w:rPr>
          <w:rStyle w:val="apple-converted-space"/>
          <w:rFonts w:cstheme="minorHAnsi"/>
          <w:shd w:val="clear" w:color="auto" w:fill="FFFFFF"/>
        </w:rPr>
        <w:t> </w:t>
      </w:r>
      <w:r w:rsidRPr="00403568">
        <w:rPr>
          <w:rFonts w:cstheme="minorHAnsi"/>
          <w:shd w:val="clear" w:color="auto" w:fill="FFFFFF"/>
        </w:rPr>
        <w:t>&amp;</w:t>
      </w:r>
      <w:r w:rsidRPr="00403568">
        <w:rPr>
          <w:rStyle w:val="apple-converted-space"/>
          <w:rFonts w:cstheme="minorHAnsi"/>
          <w:shd w:val="clear" w:color="auto" w:fill="FFFFFF"/>
        </w:rPr>
        <w:t> </w:t>
      </w:r>
      <w:r w:rsidRPr="00403568">
        <w:rPr>
          <w:rFonts w:cstheme="minorHAnsi"/>
          <w:shd w:val="clear" w:color="auto" w:fill="FFFFFF"/>
        </w:rPr>
        <w:t>Pérez Prieto</w:t>
      </w:r>
      <w:r w:rsidRPr="00403568">
        <w:rPr>
          <w:rFonts w:cstheme="minorHAnsi"/>
        </w:rPr>
        <w:t xml:space="preserve">, </w:t>
      </w:r>
      <w:r w:rsidR="006047C6" w:rsidRPr="00403568">
        <w:rPr>
          <w:rFonts w:cstheme="minorHAnsi"/>
        </w:rPr>
        <w:t>(</w:t>
      </w:r>
      <w:r w:rsidRPr="00403568">
        <w:rPr>
          <w:rFonts w:cstheme="minorHAnsi"/>
        </w:rPr>
        <w:t>2009</w:t>
      </w:r>
      <w:r w:rsidR="00F57C6C" w:rsidRPr="00403568">
        <w:rPr>
          <w:rFonts w:cstheme="minorHAnsi"/>
        </w:rPr>
        <w:t>).</w:t>
      </w:r>
      <w:proofErr w:type="gramEnd"/>
      <w:r w:rsidR="00F57C6C" w:rsidRPr="00403568">
        <w:rPr>
          <w:rFonts w:cstheme="minorHAnsi"/>
          <w:bCs/>
          <w:lang w:val="en-US"/>
        </w:rPr>
        <w:t xml:space="preserve"> Institutional narratives within the </w:t>
      </w:r>
      <w:proofErr w:type="spellStart"/>
      <w:r w:rsidR="00F57C6C" w:rsidRPr="00403568">
        <w:rPr>
          <w:rFonts w:cstheme="minorHAnsi"/>
          <w:bCs/>
          <w:lang w:val="en-US"/>
        </w:rPr>
        <w:t>performative</w:t>
      </w:r>
      <w:proofErr w:type="spellEnd"/>
      <w:r w:rsidR="00F57C6C" w:rsidRPr="00403568">
        <w:rPr>
          <w:rFonts w:cstheme="minorHAnsi"/>
          <w:bCs/>
          <w:lang w:val="en-US"/>
        </w:rPr>
        <w:t xml:space="preserve"> preschool in Sweden: ‘if we write that we're no good, that's not good publicity!’</w:t>
      </w:r>
      <w:r w:rsidR="006047C6" w:rsidRPr="00403568">
        <w:rPr>
          <w:rFonts w:cstheme="minorHAnsi"/>
          <w:bCs/>
          <w:lang w:val="en-US"/>
        </w:rPr>
        <w:t xml:space="preserve"> </w:t>
      </w:r>
      <w:r w:rsidR="006047C6" w:rsidRPr="00403568">
        <w:rPr>
          <w:rFonts w:cstheme="minorHAnsi"/>
          <w:bCs/>
          <w:i/>
          <w:lang w:val="en-US"/>
        </w:rPr>
        <w:t>Early Years: An International Research Journal</w:t>
      </w:r>
      <w:r w:rsidR="006047C6" w:rsidRPr="00B22A84">
        <w:rPr>
          <w:rFonts w:cstheme="minorHAnsi"/>
          <w:bCs/>
          <w:lang w:val="en-US"/>
        </w:rPr>
        <w:t xml:space="preserve"> 29 (3</w:t>
      </w:r>
      <w:proofErr w:type="gramStart"/>
      <w:r w:rsidR="006047C6" w:rsidRPr="00B22A84">
        <w:rPr>
          <w:rFonts w:cstheme="minorHAnsi"/>
          <w:bCs/>
          <w:lang w:val="en-US"/>
        </w:rPr>
        <w:t>)  pp</w:t>
      </w:r>
      <w:proofErr w:type="gramEnd"/>
      <w:r w:rsidR="006047C6" w:rsidRPr="00B22A84">
        <w:rPr>
          <w:rFonts w:cstheme="minorHAnsi"/>
          <w:bCs/>
          <w:lang w:val="en-US"/>
        </w:rPr>
        <w:t xml:space="preserve">  261-270</w:t>
      </w:r>
    </w:p>
    <w:p w14:paraId="3C1F1506" w14:textId="77777777" w:rsidR="00AC162F" w:rsidRDefault="00AC162F" w:rsidP="003E01A9">
      <w:pPr>
        <w:widowControl w:val="0"/>
        <w:autoSpaceDE w:val="0"/>
        <w:autoSpaceDN w:val="0"/>
        <w:adjustRightInd w:val="0"/>
        <w:spacing w:after="0" w:line="240" w:lineRule="auto"/>
        <w:rPr>
          <w:rFonts w:ascii="Arial" w:hAnsi="Arial" w:cs="Arial"/>
          <w:lang w:val="en-US"/>
        </w:rPr>
      </w:pPr>
      <w:proofErr w:type="spellStart"/>
      <w:proofErr w:type="gramStart"/>
      <w:r w:rsidRPr="00B22A84">
        <w:rPr>
          <w:rFonts w:cstheme="minorHAnsi"/>
          <w:lang w:val="en-US"/>
        </w:rPr>
        <w:t>Mathers</w:t>
      </w:r>
      <w:proofErr w:type="spellEnd"/>
      <w:r w:rsidRPr="00B22A84">
        <w:rPr>
          <w:rFonts w:cstheme="minorHAnsi"/>
          <w:lang w:val="en-US"/>
        </w:rPr>
        <w:t xml:space="preserve">, S., </w:t>
      </w:r>
      <w:proofErr w:type="spellStart"/>
      <w:r w:rsidRPr="00B22A84">
        <w:rPr>
          <w:rFonts w:cstheme="minorHAnsi"/>
          <w:lang w:val="en-US"/>
        </w:rPr>
        <w:t>Ranns</w:t>
      </w:r>
      <w:proofErr w:type="spellEnd"/>
      <w:r w:rsidRPr="00B22A84">
        <w:rPr>
          <w:rFonts w:ascii="Arial" w:hAnsi="Arial" w:cs="Arial"/>
          <w:lang w:val="en-US"/>
        </w:rPr>
        <w:t xml:space="preserve">, H., </w:t>
      </w:r>
      <w:proofErr w:type="spellStart"/>
      <w:r w:rsidRPr="00B22A84">
        <w:rPr>
          <w:rFonts w:ascii="Arial" w:hAnsi="Arial" w:cs="Arial"/>
          <w:lang w:val="en-US"/>
        </w:rPr>
        <w:t>Karemaker</w:t>
      </w:r>
      <w:proofErr w:type="spellEnd"/>
      <w:r w:rsidRPr="00B22A84">
        <w:rPr>
          <w:rFonts w:ascii="Arial" w:hAnsi="Arial" w:cs="Arial"/>
          <w:lang w:val="en-US"/>
        </w:rPr>
        <w:t xml:space="preserve">, J., Moody, A., Sylva, K., Graham, J. and </w:t>
      </w:r>
      <w:proofErr w:type="spellStart"/>
      <w:r w:rsidRPr="00B22A84">
        <w:rPr>
          <w:rFonts w:ascii="Arial" w:hAnsi="Arial" w:cs="Arial"/>
          <w:lang w:val="en-US"/>
        </w:rPr>
        <w:t>Siraj</w:t>
      </w:r>
      <w:proofErr w:type="spellEnd"/>
      <w:r w:rsidRPr="00B22A84">
        <w:rPr>
          <w:rFonts w:ascii="Arial" w:hAnsi="Arial" w:cs="Arial"/>
          <w:lang w:val="en-US"/>
        </w:rPr>
        <w:t>-Blatchford, I. (2011).</w:t>
      </w:r>
      <w:proofErr w:type="gramEnd"/>
      <w:r w:rsidRPr="00B22A84">
        <w:rPr>
          <w:rFonts w:ascii="Arial" w:hAnsi="Arial" w:cs="Arial"/>
          <w:lang w:val="en-US"/>
        </w:rPr>
        <w:t xml:space="preserve"> </w:t>
      </w:r>
      <w:r w:rsidRPr="00B22A84">
        <w:rPr>
          <w:rFonts w:ascii="Arial" w:hAnsi="Arial" w:cs="Arial"/>
          <w:i/>
          <w:iCs/>
          <w:lang w:val="en-US"/>
        </w:rPr>
        <w:t>Evaluation of the Graduate Leader Fund: Final Report</w:t>
      </w:r>
      <w:r w:rsidRPr="00B22A84">
        <w:rPr>
          <w:rFonts w:ascii="Arial" w:hAnsi="Arial" w:cs="Arial"/>
          <w:lang w:val="en-US"/>
        </w:rPr>
        <w:t xml:space="preserve">. London: </w:t>
      </w:r>
      <w:proofErr w:type="spellStart"/>
      <w:r w:rsidRPr="00B22A84">
        <w:rPr>
          <w:rFonts w:ascii="Arial" w:hAnsi="Arial" w:cs="Arial"/>
          <w:lang w:val="en-US"/>
        </w:rPr>
        <w:t>DfE</w:t>
      </w:r>
      <w:proofErr w:type="spellEnd"/>
    </w:p>
    <w:p w14:paraId="0F76667E" w14:textId="77777777" w:rsidR="003E01A9" w:rsidRPr="003E01A9" w:rsidRDefault="003E01A9" w:rsidP="003E01A9">
      <w:pPr>
        <w:widowControl w:val="0"/>
        <w:autoSpaceDE w:val="0"/>
        <w:autoSpaceDN w:val="0"/>
        <w:adjustRightInd w:val="0"/>
        <w:spacing w:after="0" w:line="240" w:lineRule="auto"/>
        <w:rPr>
          <w:rFonts w:ascii="Times New Roman" w:hAnsi="Times New Roman" w:cs="Times New Roman"/>
          <w:sz w:val="24"/>
          <w:szCs w:val="24"/>
          <w:lang w:val="en-US"/>
        </w:rPr>
      </w:pPr>
    </w:p>
    <w:p w14:paraId="4C46A50C" w14:textId="77777777" w:rsidR="00AC162F" w:rsidRPr="00B22A84" w:rsidRDefault="00AC162F" w:rsidP="00D26ED2">
      <w:pPr>
        <w:widowControl w:val="0"/>
        <w:autoSpaceDE w:val="0"/>
        <w:autoSpaceDN w:val="0"/>
        <w:adjustRightInd w:val="0"/>
        <w:spacing w:after="240"/>
        <w:ind w:left="284" w:hanging="284"/>
        <w:rPr>
          <w:rFonts w:ascii="Times" w:hAnsi="Times" w:cs="Times"/>
          <w:lang w:val="en-US"/>
        </w:rPr>
      </w:pPr>
      <w:proofErr w:type="spellStart"/>
      <w:proofErr w:type="gramStart"/>
      <w:r w:rsidRPr="00B22A84">
        <w:rPr>
          <w:rFonts w:ascii="Arial" w:hAnsi="Arial" w:cs="Arial"/>
          <w:lang w:val="en-US"/>
        </w:rPr>
        <w:t>Mathers</w:t>
      </w:r>
      <w:proofErr w:type="spellEnd"/>
      <w:r w:rsidRPr="00B22A84">
        <w:rPr>
          <w:rFonts w:ascii="Arial" w:hAnsi="Arial" w:cs="Arial"/>
          <w:lang w:val="en-US"/>
        </w:rPr>
        <w:t xml:space="preserve">, S., </w:t>
      </w:r>
      <w:proofErr w:type="spellStart"/>
      <w:r w:rsidRPr="00B22A84">
        <w:rPr>
          <w:rFonts w:ascii="Arial" w:hAnsi="Arial" w:cs="Arial"/>
          <w:lang w:val="en-US"/>
        </w:rPr>
        <w:t>Singler</w:t>
      </w:r>
      <w:proofErr w:type="spellEnd"/>
      <w:r w:rsidRPr="00B22A84">
        <w:rPr>
          <w:rFonts w:ascii="Arial" w:hAnsi="Arial" w:cs="Arial"/>
          <w:lang w:val="en-US"/>
        </w:rPr>
        <w:t xml:space="preserve">, R. and </w:t>
      </w:r>
      <w:proofErr w:type="spellStart"/>
      <w:r w:rsidRPr="00B22A84">
        <w:rPr>
          <w:rFonts w:ascii="Arial" w:hAnsi="Arial" w:cs="Arial"/>
          <w:lang w:val="en-US"/>
        </w:rPr>
        <w:t>Karemaker</w:t>
      </w:r>
      <w:proofErr w:type="spellEnd"/>
      <w:r w:rsidRPr="00B22A84">
        <w:rPr>
          <w:rFonts w:ascii="Arial" w:hAnsi="Arial" w:cs="Arial"/>
          <w:lang w:val="en-US"/>
        </w:rPr>
        <w:t>, A. (2012).</w:t>
      </w:r>
      <w:proofErr w:type="gramEnd"/>
      <w:r w:rsidRPr="00B22A84">
        <w:rPr>
          <w:rFonts w:ascii="Arial" w:hAnsi="Arial" w:cs="Arial"/>
          <w:lang w:val="en-US"/>
        </w:rPr>
        <w:t xml:space="preserve"> </w:t>
      </w:r>
      <w:r w:rsidRPr="00B22A84">
        <w:rPr>
          <w:rFonts w:ascii="Arial" w:hAnsi="Arial" w:cs="Arial"/>
          <w:i/>
          <w:iCs/>
          <w:lang w:val="en-US"/>
        </w:rPr>
        <w:t>Improving Quality in the Early Years: a comparison of perspectives and measures</w:t>
      </w:r>
      <w:r w:rsidRPr="00B22A84">
        <w:rPr>
          <w:rFonts w:ascii="Arial" w:hAnsi="Arial" w:cs="Arial"/>
          <w:lang w:val="en-US"/>
        </w:rPr>
        <w:t>. London, Oxford: University of Oxford and Daycare Trust.</w:t>
      </w:r>
    </w:p>
    <w:p w14:paraId="4D369CD1" w14:textId="77777777" w:rsidR="00AC162F" w:rsidRPr="00B22A84" w:rsidRDefault="00AC162F" w:rsidP="00D26ED2">
      <w:pPr>
        <w:ind w:left="284" w:hanging="284"/>
      </w:pPr>
      <w:proofErr w:type="spellStart"/>
      <w:proofErr w:type="gramStart"/>
      <w:r w:rsidRPr="00B22A84">
        <w:t>Mathers</w:t>
      </w:r>
      <w:proofErr w:type="spellEnd"/>
      <w:r w:rsidRPr="00B22A84">
        <w:t xml:space="preserve">, S., </w:t>
      </w:r>
      <w:proofErr w:type="spellStart"/>
      <w:r w:rsidRPr="00B22A84">
        <w:t>Eisenstadt</w:t>
      </w:r>
      <w:proofErr w:type="spellEnd"/>
      <w:r w:rsidRPr="00B22A84">
        <w:t xml:space="preserve">, N., Sylva, K., </w:t>
      </w:r>
      <w:proofErr w:type="spellStart"/>
      <w:r w:rsidRPr="00B22A84">
        <w:t>Soukakou</w:t>
      </w:r>
      <w:proofErr w:type="spellEnd"/>
      <w:r w:rsidRPr="00B22A84">
        <w:t xml:space="preserve">, E., </w:t>
      </w:r>
      <w:proofErr w:type="spellStart"/>
      <w:r w:rsidRPr="00B22A84">
        <w:t>Ereky</w:t>
      </w:r>
      <w:proofErr w:type="spellEnd"/>
      <w:r w:rsidRPr="00B22A84">
        <w:t>-Stevens, K. (2014).</w:t>
      </w:r>
      <w:proofErr w:type="gramEnd"/>
      <w:r w:rsidRPr="00B22A84">
        <w:t xml:space="preserve"> </w:t>
      </w:r>
      <w:r w:rsidRPr="00B22A84">
        <w:rPr>
          <w:i/>
        </w:rPr>
        <w:t xml:space="preserve">Sound Foundations: A Review of the research Evidence of Early Childhood Education and Care for Children Under Three.  </w:t>
      </w:r>
      <w:proofErr w:type="gramStart"/>
      <w:r w:rsidRPr="00B22A84">
        <w:rPr>
          <w:i/>
        </w:rPr>
        <w:t>Implications for Policy and Practice</w:t>
      </w:r>
      <w:r w:rsidRPr="00B22A84">
        <w:t>.</w:t>
      </w:r>
      <w:proofErr w:type="gramEnd"/>
      <w:r w:rsidRPr="00B22A84">
        <w:t xml:space="preserve">  Oxford: University of Oxford and The Sutton Trust.</w:t>
      </w:r>
    </w:p>
    <w:p w14:paraId="432AE780" w14:textId="77777777" w:rsidR="00AC162F" w:rsidRPr="00403568" w:rsidRDefault="00AC162F" w:rsidP="00D26ED2">
      <w:pPr>
        <w:ind w:left="284" w:hanging="284"/>
      </w:pPr>
      <w:proofErr w:type="spellStart"/>
      <w:r w:rsidRPr="00B22A84">
        <w:t>Mathers</w:t>
      </w:r>
      <w:proofErr w:type="spellEnd"/>
      <w:r w:rsidRPr="00B22A84">
        <w:t xml:space="preserve">, S. and </w:t>
      </w:r>
      <w:proofErr w:type="spellStart"/>
      <w:r w:rsidRPr="00B22A84">
        <w:t>Smees</w:t>
      </w:r>
      <w:proofErr w:type="spellEnd"/>
      <w:r w:rsidRPr="00B22A84">
        <w:t xml:space="preserve">, R. (2014). </w:t>
      </w:r>
      <w:r w:rsidRPr="00B22A84">
        <w:rPr>
          <w:i/>
        </w:rPr>
        <w:t>Quality and Inequality: Do three- and four-year-olds in deprived areas experience lower quality early years provision</w:t>
      </w:r>
      <w:r w:rsidRPr="00B22A84">
        <w:t xml:space="preserve">? Available at: </w:t>
      </w:r>
      <w:hyperlink r:id="rId19" w:history="1">
        <w:r w:rsidRPr="00B22A84">
          <w:rPr>
            <w:rStyle w:val="Hyperlink"/>
            <w:color w:val="auto"/>
          </w:rPr>
          <w:t>www.nuffieldfoundation.org</w:t>
        </w:r>
      </w:hyperlink>
      <w:r w:rsidRPr="00403568">
        <w:t xml:space="preserve">  Accessed on 29 June 2014.</w:t>
      </w:r>
    </w:p>
    <w:p w14:paraId="5FFFF0B7" w14:textId="77777777" w:rsidR="002C4A40" w:rsidRPr="003E01A9" w:rsidRDefault="003E01A9" w:rsidP="003E01A9">
      <w:pPr>
        <w:widowControl w:val="0"/>
        <w:autoSpaceDE w:val="0"/>
        <w:autoSpaceDN w:val="0"/>
        <w:adjustRightInd w:val="0"/>
        <w:spacing w:after="0" w:line="240" w:lineRule="auto"/>
        <w:ind w:left="284" w:hanging="284"/>
        <w:rPr>
          <w:rFonts w:cstheme="minorHAnsi"/>
          <w:lang w:val="en-US"/>
        </w:rPr>
      </w:pPr>
      <w:r w:rsidRPr="003E01A9">
        <w:rPr>
          <w:rFonts w:cstheme="minorHAnsi"/>
          <w:lang w:val="en-US"/>
        </w:rPr>
        <w:t xml:space="preserve">McGillivray G. (2008) ‘Nannies, nursery nurses and early years professionals: constructions of professional identity in the early years workforce in England.’ </w:t>
      </w:r>
      <w:r w:rsidRPr="003E01A9">
        <w:rPr>
          <w:rFonts w:cstheme="minorHAnsi"/>
          <w:i/>
          <w:lang w:val="en-US"/>
        </w:rPr>
        <w:t>European Early Childhood Education Research Journal</w:t>
      </w:r>
      <w:r w:rsidRPr="003E01A9">
        <w:rPr>
          <w:rFonts w:cstheme="minorHAnsi"/>
          <w:lang w:val="en-US"/>
        </w:rPr>
        <w:t xml:space="preserve"> </w:t>
      </w:r>
      <w:r>
        <w:rPr>
          <w:rFonts w:cstheme="minorHAnsi"/>
          <w:lang w:val="en-US"/>
        </w:rPr>
        <w:t>16</w:t>
      </w:r>
      <w:r w:rsidRPr="003E01A9">
        <w:rPr>
          <w:rFonts w:cstheme="minorHAnsi"/>
          <w:lang w:val="en-US"/>
        </w:rPr>
        <w:t>(2) pp 242 – 254</w:t>
      </w:r>
    </w:p>
    <w:p w14:paraId="78C286CD" w14:textId="77777777" w:rsidR="003E01A9" w:rsidRPr="003E01A9" w:rsidRDefault="003E01A9" w:rsidP="002C4A40">
      <w:pPr>
        <w:widowControl w:val="0"/>
        <w:autoSpaceDE w:val="0"/>
        <w:autoSpaceDN w:val="0"/>
        <w:adjustRightInd w:val="0"/>
        <w:spacing w:after="0" w:line="240" w:lineRule="auto"/>
        <w:ind w:left="284" w:hanging="284"/>
        <w:rPr>
          <w:rFonts w:cstheme="minorHAnsi"/>
        </w:rPr>
      </w:pPr>
    </w:p>
    <w:p w14:paraId="59BA5D02" w14:textId="77777777" w:rsidR="003E01A9" w:rsidRDefault="003E01A9" w:rsidP="00D26ED2">
      <w:pPr>
        <w:ind w:left="284" w:hanging="284"/>
        <w:rPr>
          <w:rFonts w:cs="Arial"/>
          <w:color w:val="000000"/>
        </w:rPr>
      </w:pPr>
      <w:r>
        <w:rPr>
          <w:rFonts w:cs="Arial"/>
          <w:color w:val="000000"/>
        </w:rPr>
        <w:t xml:space="preserve">Meggitt, C. and Sunderland, G. </w:t>
      </w:r>
      <w:r>
        <w:rPr>
          <w:rFonts w:cs="Arial"/>
          <w:b/>
          <w:bCs/>
          <w:color w:val="000000"/>
        </w:rPr>
        <w:t>(</w:t>
      </w:r>
      <w:r>
        <w:rPr>
          <w:rFonts w:cs="Arial"/>
          <w:color w:val="000000"/>
        </w:rPr>
        <w:t xml:space="preserve">2000) </w:t>
      </w:r>
      <w:r>
        <w:rPr>
          <w:rFonts w:cs="Arial"/>
          <w:i/>
          <w:iCs/>
          <w:color w:val="000000"/>
        </w:rPr>
        <w:t>Child De</w:t>
      </w:r>
      <w:r w:rsidR="00FA3ADE">
        <w:rPr>
          <w:rFonts w:cs="Arial"/>
          <w:i/>
          <w:iCs/>
          <w:color w:val="000000"/>
        </w:rPr>
        <w:t>velopment– An</w:t>
      </w:r>
      <w:r w:rsidR="00F701F8">
        <w:rPr>
          <w:rFonts w:cs="Arial"/>
          <w:i/>
          <w:iCs/>
          <w:color w:val="000000"/>
        </w:rPr>
        <w:t xml:space="preserve"> </w:t>
      </w:r>
      <w:r w:rsidR="00FA3ADE">
        <w:rPr>
          <w:rFonts w:cs="Arial"/>
          <w:i/>
          <w:iCs/>
          <w:color w:val="000000"/>
        </w:rPr>
        <w:t>illustrated g</w:t>
      </w:r>
      <w:r>
        <w:rPr>
          <w:rFonts w:cs="Arial"/>
          <w:i/>
          <w:iCs/>
          <w:color w:val="000000"/>
        </w:rPr>
        <w:t>u</w:t>
      </w:r>
      <w:r w:rsidR="00FA3ADE">
        <w:rPr>
          <w:rFonts w:cs="Arial"/>
          <w:i/>
          <w:iCs/>
          <w:color w:val="000000"/>
        </w:rPr>
        <w:t>ide.</w:t>
      </w:r>
      <w:r w:rsidR="00F701F8">
        <w:rPr>
          <w:rFonts w:cs="Arial"/>
          <w:i/>
          <w:iCs/>
          <w:color w:val="000000"/>
        </w:rPr>
        <w:t xml:space="preserve"> </w:t>
      </w:r>
      <w:r w:rsidR="00F701F8" w:rsidRPr="00F701F8">
        <w:rPr>
          <w:rFonts w:cs="Arial"/>
          <w:iCs/>
          <w:color w:val="000000"/>
        </w:rPr>
        <w:t>London:</w:t>
      </w:r>
      <w:r w:rsidR="00F701F8">
        <w:rPr>
          <w:rFonts w:cs="Arial"/>
          <w:i/>
          <w:iCs/>
          <w:color w:val="000000"/>
        </w:rPr>
        <w:t xml:space="preserve"> </w:t>
      </w:r>
      <w:r>
        <w:rPr>
          <w:rFonts w:cs="Arial"/>
          <w:color w:val="000000"/>
        </w:rPr>
        <w:t xml:space="preserve">Heinemann. </w:t>
      </w:r>
    </w:p>
    <w:p w14:paraId="5D8EFD5A" w14:textId="77777777" w:rsidR="00AC162F" w:rsidRPr="00B22A84" w:rsidRDefault="00AC162F" w:rsidP="00D26ED2">
      <w:pPr>
        <w:ind w:left="284" w:hanging="284"/>
      </w:pPr>
      <w:proofErr w:type="gramStart"/>
      <w:r w:rsidRPr="00B22A84">
        <w:t>Moss, P. (2014).</w:t>
      </w:r>
      <w:proofErr w:type="gramEnd"/>
      <w:r w:rsidRPr="00B22A84">
        <w:t xml:space="preserve"> </w:t>
      </w:r>
      <w:r w:rsidRPr="00B22A84">
        <w:rPr>
          <w:i/>
        </w:rPr>
        <w:t>Transformative Change and Real Utopias in Early Childhood Education</w:t>
      </w:r>
      <w:r w:rsidRPr="00B22A84">
        <w:t>. Abingdon: Routledge.</w:t>
      </w:r>
    </w:p>
    <w:p w14:paraId="519A478D" w14:textId="77777777" w:rsidR="00AC162F" w:rsidRPr="00B22A84" w:rsidRDefault="00AC162F" w:rsidP="00D26ED2">
      <w:pPr>
        <w:widowControl w:val="0"/>
        <w:autoSpaceDE w:val="0"/>
        <w:autoSpaceDN w:val="0"/>
        <w:adjustRightInd w:val="0"/>
        <w:spacing w:after="240"/>
        <w:ind w:left="284" w:hanging="284"/>
        <w:rPr>
          <w:rFonts w:cstheme="minorHAnsi"/>
          <w:lang w:val="en-US"/>
        </w:rPr>
      </w:pPr>
      <w:proofErr w:type="gramStart"/>
      <w:r w:rsidRPr="00B22A84">
        <w:rPr>
          <w:rFonts w:cstheme="minorHAnsi"/>
          <w:lang w:val="en-US"/>
        </w:rPr>
        <w:t>Norris, D. J. (2010).</w:t>
      </w:r>
      <w:proofErr w:type="gramEnd"/>
      <w:r w:rsidRPr="00B22A84">
        <w:rPr>
          <w:rFonts w:cstheme="minorHAnsi"/>
          <w:lang w:val="en-US"/>
        </w:rPr>
        <w:t xml:space="preserve"> Raising the Educational Requirements for Teachers in Infant Toddler Classrooms: Implications for Institutions of Higher Education. </w:t>
      </w:r>
      <w:r w:rsidRPr="00B22A84">
        <w:rPr>
          <w:rFonts w:cstheme="minorHAnsi"/>
          <w:i/>
          <w:iCs/>
          <w:lang w:val="en-US"/>
        </w:rPr>
        <w:t>Journal of Early Childhood Teacher Education</w:t>
      </w:r>
      <w:r w:rsidRPr="00B22A84">
        <w:rPr>
          <w:rFonts w:cstheme="minorHAnsi"/>
          <w:lang w:val="en-US"/>
        </w:rPr>
        <w:t>, 31, 146-158.</w:t>
      </w:r>
    </w:p>
    <w:p w14:paraId="26B7CE9B" w14:textId="77777777" w:rsidR="005D5EE1" w:rsidRPr="00B22A84" w:rsidRDefault="002659BE" w:rsidP="00D26ED2">
      <w:pPr>
        <w:ind w:left="284" w:hanging="284"/>
        <w:rPr>
          <w:rFonts w:cstheme="minorHAnsi"/>
          <w:lang w:val="en-US"/>
        </w:rPr>
      </w:pPr>
      <w:proofErr w:type="spellStart"/>
      <w:r w:rsidRPr="00B22A84">
        <w:rPr>
          <w:rFonts w:cstheme="minorHAnsi"/>
          <w:lang w:val="en-US"/>
        </w:rPr>
        <w:t>Nutbrown</w:t>
      </w:r>
      <w:proofErr w:type="spellEnd"/>
      <w:r w:rsidRPr="00B22A84">
        <w:rPr>
          <w:rFonts w:cstheme="minorHAnsi"/>
          <w:lang w:val="en-US"/>
        </w:rPr>
        <w:t xml:space="preserve">, C. (2012) </w:t>
      </w:r>
      <w:r w:rsidRPr="00B22A84">
        <w:rPr>
          <w:rFonts w:cstheme="minorHAnsi"/>
          <w:i/>
          <w:iCs/>
          <w:lang w:val="en-US"/>
        </w:rPr>
        <w:t>Foundations for quality: the independent review of early education and childcare qualifications: Final Report</w:t>
      </w:r>
      <w:r w:rsidRPr="00B22A84">
        <w:rPr>
          <w:rFonts w:cstheme="minorHAnsi"/>
          <w:lang w:val="en-US"/>
        </w:rPr>
        <w:t xml:space="preserve">. </w:t>
      </w:r>
      <w:proofErr w:type="spellStart"/>
      <w:r w:rsidRPr="00B22A84">
        <w:rPr>
          <w:rFonts w:cstheme="minorHAnsi"/>
          <w:lang w:val="en-US"/>
        </w:rPr>
        <w:t>Runcorn</w:t>
      </w:r>
      <w:proofErr w:type="spellEnd"/>
      <w:r w:rsidRPr="00B22A84">
        <w:rPr>
          <w:rFonts w:cstheme="minorHAnsi"/>
          <w:lang w:val="en-US"/>
        </w:rPr>
        <w:t>: Department for Education.</w:t>
      </w:r>
    </w:p>
    <w:p w14:paraId="747DD6BD" w14:textId="77777777" w:rsidR="00AC162F" w:rsidRPr="00B22A84" w:rsidRDefault="00AC162F" w:rsidP="00D26ED2">
      <w:pPr>
        <w:ind w:left="284" w:hanging="284"/>
      </w:pPr>
      <w:r w:rsidRPr="00B22A84">
        <w:t>Osgood, J. (2006).</w:t>
      </w:r>
      <w:r w:rsidRPr="00B22A84">
        <w:rPr>
          <w:b/>
          <w:bCs/>
        </w:rPr>
        <w:t xml:space="preserve"> </w:t>
      </w:r>
      <w:r w:rsidRPr="00B22A84">
        <w:rPr>
          <w:bCs/>
        </w:rPr>
        <w:t xml:space="preserve">Deconstructing Professionalism in Early Childhood Education: Resisting the Regulatory Gaze. </w:t>
      </w:r>
      <w:r w:rsidRPr="00B22A84">
        <w:rPr>
          <w:i/>
          <w:iCs/>
        </w:rPr>
        <w:t>Contemporary Issues in Early Childhood</w:t>
      </w:r>
      <w:proofErr w:type="gramStart"/>
      <w:r w:rsidRPr="00B22A84">
        <w:t>,  7</w:t>
      </w:r>
      <w:proofErr w:type="gramEnd"/>
      <w:r w:rsidRPr="00B22A84">
        <w:t>(1), 5-14.</w:t>
      </w:r>
    </w:p>
    <w:p w14:paraId="1AA406F9" w14:textId="77777777" w:rsidR="00AC162F" w:rsidRPr="00403568" w:rsidRDefault="00AC162F" w:rsidP="00D26ED2">
      <w:pPr>
        <w:ind w:left="284" w:hanging="284"/>
      </w:pPr>
      <w:r w:rsidRPr="00B22A84">
        <w:t xml:space="preserve">O’Sullivan, J. and Chambers S. (2014). </w:t>
      </w:r>
      <w:r w:rsidRPr="00B22A84">
        <w:rPr>
          <w:i/>
        </w:rPr>
        <w:t>The Twoness of Twos</w:t>
      </w:r>
      <w:r w:rsidRPr="00B22A84">
        <w:t xml:space="preserve">: </w:t>
      </w:r>
      <w:r w:rsidRPr="00B22A84">
        <w:rPr>
          <w:i/>
        </w:rPr>
        <w:t xml:space="preserve">Leadership for </w:t>
      </w:r>
      <w:r w:rsidR="00DC09E1" w:rsidRPr="00B22A84">
        <w:rPr>
          <w:i/>
        </w:rPr>
        <w:t>two-year-old</w:t>
      </w:r>
      <w:r w:rsidRPr="00B22A84">
        <w:rPr>
          <w:i/>
        </w:rPr>
        <w:t>s</w:t>
      </w:r>
      <w:r w:rsidRPr="00B22A84">
        <w:t xml:space="preserve">.  </w:t>
      </w:r>
      <w:proofErr w:type="gramStart"/>
      <w:r w:rsidRPr="00B22A84">
        <w:t xml:space="preserve">Published online at </w:t>
      </w:r>
      <w:hyperlink r:id="rId20" w:history="1">
        <w:r w:rsidRPr="00403568">
          <w:rPr>
            <w:rStyle w:val="Hyperlink"/>
            <w:color w:val="auto"/>
          </w:rPr>
          <w:t>http://www.leyf.org.uk/blog/wp-content/uploads/2014/02/The-Twoness-of-Twos-Final.pdf</w:t>
        </w:r>
      </w:hyperlink>
      <w:r w:rsidRPr="00403568">
        <w:t xml:space="preserve">  Accessed on 25 May 2014.</w:t>
      </w:r>
      <w:proofErr w:type="gramEnd"/>
    </w:p>
    <w:p w14:paraId="21AC511B" w14:textId="77777777" w:rsidR="00AC162F" w:rsidRPr="00403568" w:rsidRDefault="00AC162F" w:rsidP="00D26ED2">
      <w:pPr>
        <w:widowControl w:val="0"/>
        <w:autoSpaceDE w:val="0"/>
        <w:autoSpaceDN w:val="0"/>
        <w:adjustRightInd w:val="0"/>
        <w:spacing w:after="240"/>
        <w:ind w:left="284" w:hanging="284"/>
        <w:rPr>
          <w:rFonts w:ascii="Times" w:hAnsi="Times" w:cs="Times"/>
          <w:lang w:val="en-US"/>
        </w:rPr>
      </w:pPr>
      <w:proofErr w:type="gramStart"/>
      <w:r w:rsidRPr="00B22A84">
        <w:rPr>
          <w:rFonts w:ascii="Arial" w:hAnsi="Arial" w:cs="Arial"/>
          <w:lang w:val="en-US"/>
        </w:rPr>
        <w:t>Professional Association for Childcare and Early Years (PACEY) (2013).</w:t>
      </w:r>
      <w:proofErr w:type="gramEnd"/>
      <w:r w:rsidRPr="00B22A84">
        <w:rPr>
          <w:rFonts w:ascii="Arial" w:hAnsi="Arial" w:cs="Arial"/>
          <w:lang w:val="en-US"/>
        </w:rPr>
        <w:t xml:space="preserve"> What does “School ready” really mean? Available at </w:t>
      </w:r>
      <w:r w:rsidRPr="00403568">
        <w:rPr>
          <w:rFonts w:ascii="Arial" w:hAnsi="Arial" w:cs="Arial"/>
          <w:lang w:val="en-US"/>
        </w:rPr>
        <w:t>http://www.pacey.org.uk/PDF/School%20Ready%20Report%20FINAL2.pdf</w:t>
      </w:r>
    </w:p>
    <w:p w14:paraId="6AB039B2" w14:textId="77777777" w:rsidR="00AC162F" w:rsidRPr="00403568" w:rsidRDefault="00AC162F" w:rsidP="00D26ED2">
      <w:pPr>
        <w:ind w:left="284" w:hanging="284"/>
      </w:pPr>
      <w:r w:rsidRPr="00403568">
        <w:t xml:space="preserve">Penn, H. (2011). </w:t>
      </w:r>
      <w:proofErr w:type="gramStart"/>
      <w:r w:rsidRPr="00403568">
        <w:rPr>
          <w:i/>
        </w:rPr>
        <w:t>Quality in Early Childhood Services</w:t>
      </w:r>
      <w:r w:rsidRPr="00403568">
        <w:t>.</w:t>
      </w:r>
      <w:proofErr w:type="gramEnd"/>
      <w:r w:rsidRPr="00403568">
        <w:t xml:space="preserve"> Maidenhead: Open University Press.</w:t>
      </w:r>
    </w:p>
    <w:p w14:paraId="05A2470C" w14:textId="77777777" w:rsidR="00AC162F" w:rsidRPr="00B22A84" w:rsidRDefault="00AC162F" w:rsidP="00D26ED2">
      <w:pPr>
        <w:ind w:left="284" w:hanging="284"/>
      </w:pPr>
      <w:r w:rsidRPr="00B22A84">
        <w:lastRenderedPageBreak/>
        <w:t xml:space="preserve">Rodgers, C.R. and Raider-Roth, M.B. (2006). Presence in teaching: Teachers and Teaching. </w:t>
      </w:r>
      <w:r w:rsidRPr="00B22A84">
        <w:rPr>
          <w:i/>
        </w:rPr>
        <w:t xml:space="preserve">Theory and </w:t>
      </w:r>
      <w:proofErr w:type="gramStart"/>
      <w:r w:rsidRPr="00B22A84">
        <w:rPr>
          <w:i/>
        </w:rPr>
        <w:t>Practice</w:t>
      </w:r>
      <w:r w:rsidRPr="00B22A84">
        <w:t xml:space="preserve">  12</w:t>
      </w:r>
      <w:proofErr w:type="gramEnd"/>
      <w:r w:rsidRPr="00B22A84">
        <w:t xml:space="preserve">(3), 265–87. </w:t>
      </w:r>
    </w:p>
    <w:p w14:paraId="3D8C419F" w14:textId="77777777" w:rsidR="00AC162F" w:rsidRPr="00B22A84" w:rsidRDefault="00AC162F" w:rsidP="00A71FEA">
      <w:pPr>
        <w:ind w:left="284" w:hanging="284"/>
      </w:pPr>
      <w:r w:rsidRPr="00B22A84">
        <w:t xml:space="preserve">Sammons, P., Elliot, K., Sylva, K., </w:t>
      </w:r>
      <w:proofErr w:type="spellStart"/>
      <w:r w:rsidRPr="00B22A84">
        <w:t>Melhuish</w:t>
      </w:r>
      <w:proofErr w:type="spellEnd"/>
      <w:r w:rsidRPr="00B22A84">
        <w:t xml:space="preserve">, E., </w:t>
      </w:r>
      <w:proofErr w:type="spellStart"/>
      <w:r w:rsidRPr="00B22A84">
        <w:t>Siraj</w:t>
      </w:r>
      <w:proofErr w:type="spellEnd"/>
      <w:r w:rsidRPr="00B22A84">
        <w:t xml:space="preserve">-Blatchford, I. and Taggart, B. (2004).  The Impact of Pre-School on Young Children’s Cognitive Attainment at Entry to Reception.  </w:t>
      </w:r>
      <w:r w:rsidRPr="00B22A84">
        <w:rPr>
          <w:i/>
        </w:rPr>
        <w:t>British Educational Research Journal</w:t>
      </w:r>
      <w:r w:rsidRPr="00B22A84">
        <w:t>, 30(5), 691-712.</w:t>
      </w:r>
    </w:p>
    <w:p w14:paraId="48BE3552" w14:textId="77777777" w:rsidR="005C4AED" w:rsidRDefault="005C4AED" w:rsidP="00D26ED2">
      <w:pPr>
        <w:ind w:left="284" w:hanging="284"/>
      </w:pPr>
      <w:r>
        <w:t>Sheridan</w:t>
      </w:r>
      <w:r w:rsidR="00A71FEA">
        <w:t xml:space="preserve">, M. (1960) </w:t>
      </w:r>
      <w:r w:rsidR="00A71FEA" w:rsidRPr="00A71FEA">
        <w:rPr>
          <w:i/>
        </w:rPr>
        <w:t xml:space="preserve">Children’s developmental progress from birth to five years: the </w:t>
      </w:r>
      <w:proofErr w:type="spellStart"/>
      <w:r w:rsidR="00A71FEA" w:rsidRPr="00A71FEA">
        <w:rPr>
          <w:i/>
        </w:rPr>
        <w:t>Stycar</w:t>
      </w:r>
      <w:proofErr w:type="spellEnd"/>
      <w:r w:rsidR="00A71FEA" w:rsidRPr="00A71FEA">
        <w:rPr>
          <w:i/>
        </w:rPr>
        <w:t xml:space="preserve"> sequences.</w:t>
      </w:r>
      <w:r w:rsidR="00A71FEA">
        <w:t xml:space="preserve"> Windsor: National Foundation for Educational Research</w:t>
      </w:r>
    </w:p>
    <w:p w14:paraId="44106C59" w14:textId="77777777" w:rsidR="00AC162F" w:rsidRPr="00B22A84" w:rsidRDefault="00AC162F" w:rsidP="00D26ED2">
      <w:pPr>
        <w:ind w:left="284" w:hanging="284"/>
      </w:pPr>
      <w:r w:rsidRPr="00B22A84">
        <w:t xml:space="preserve">Sheridan, S. (2007). </w:t>
      </w:r>
      <w:proofErr w:type="gramStart"/>
      <w:r w:rsidRPr="00B22A84">
        <w:t>Dimensions of Pedagogical Quality in Pre-School.</w:t>
      </w:r>
      <w:proofErr w:type="gramEnd"/>
      <w:r w:rsidRPr="00B22A84">
        <w:t xml:space="preserve"> </w:t>
      </w:r>
      <w:r w:rsidRPr="00B22A84">
        <w:rPr>
          <w:i/>
        </w:rPr>
        <w:t>International Journal of Early Years Education</w:t>
      </w:r>
      <w:r w:rsidRPr="00B22A84">
        <w:t>, 15(2), 197-217.</w:t>
      </w:r>
    </w:p>
    <w:p w14:paraId="451958D7" w14:textId="77777777" w:rsidR="00AC162F" w:rsidRPr="00B22A84" w:rsidRDefault="00AC162F" w:rsidP="00D26ED2">
      <w:pPr>
        <w:ind w:left="284" w:hanging="284"/>
      </w:pPr>
      <w:proofErr w:type="gramStart"/>
      <w:r w:rsidRPr="00B22A84">
        <w:t xml:space="preserve">Sheridan, S., Williams, P., Sandberg, A. and </w:t>
      </w:r>
      <w:proofErr w:type="spellStart"/>
      <w:r w:rsidRPr="00B22A84">
        <w:t>Vuorinen</w:t>
      </w:r>
      <w:proofErr w:type="spellEnd"/>
      <w:r w:rsidRPr="00B22A84">
        <w:t>, T. (2011).</w:t>
      </w:r>
      <w:proofErr w:type="gramEnd"/>
      <w:r w:rsidRPr="00B22A84">
        <w:t xml:space="preserve">  </w:t>
      </w:r>
      <w:proofErr w:type="gramStart"/>
      <w:r w:rsidRPr="00B22A84">
        <w:t>Pre-school Teaching in Sweden – a Profession in Change.</w:t>
      </w:r>
      <w:proofErr w:type="gramEnd"/>
      <w:r w:rsidRPr="00B22A84">
        <w:t xml:space="preserve"> </w:t>
      </w:r>
      <w:r w:rsidRPr="00B22A84">
        <w:rPr>
          <w:i/>
        </w:rPr>
        <w:t>Educational Research,</w:t>
      </w:r>
      <w:r w:rsidRPr="00B22A84">
        <w:t xml:space="preserve"> 53(4), 415-437.</w:t>
      </w:r>
    </w:p>
    <w:p w14:paraId="78720705" w14:textId="77777777" w:rsidR="00AC162F" w:rsidRPr="00B22A84" w:rsidRDefault="00AC162F" w:rsidP="00D26ED2">
      <w:pPr>
        <w:ind w:left="284" w:hanging="284"/>
      </w:pPr>
      <w:proofErr w:type="spellStart"/>
      <w:proofErr w:type="gramStart"/>
      <w:r w:rsidRPr="00B22A84">
        <w:t>Siraj</w:t>
      </w:r>
      <w:proofErr w:type="spellEnd"/>
      <w:r w:rsidRPr="00B22A84">
        <w:t>-Blatchford, S. (2009).</w:t>
      </w:r>
      <w:proofErr w:type="gramEnd"/>
      <w:r w:rsidRPr="00B22A84">
        <w:t xml:space="preserve"> </w:t>
      </w:r>
      <w:proofErr w:type="gramStart"/>
      <w:r w:rsidRPr="00B22A84">
        <w:t>Quality teaching in the Early Years.</w:t>
      </w:r>
      <w:proofErr w:type="gramEnd"/>
      <w:r w:rsidRPr="00B22A84">
        <w:t xml:space="preserve">  In </w:t>
      </w:r>
      <w:proofErr w:type="spellStart"/>
      <w:r w:rsidRPr="00B22A84">
        <w:t>Anning</w:t>
      </w:r>
      <w:proofErr w:type="spellEnd"/>
      <w:r w:rsidRPr="00B22A84">
        <w:t>, A.; Cullen, J. and Fleer, M. (</w:t>
      </w:r>
      <w:proofErr w:type="spellStart"/>
      <w:proofErr w:type="gramStart"/>
      <w:r w:rsidRPr="00B22A84">
        <w:t>eds</w:t>
      </w:r>
      <w:proofErr w:type="spellEnd"/>
      <w:proofErr w:type="gramEnd"/>
      <w:r w:rsidRPr="00B22A84">
        <w:t xml:space="preserve">) </w:t>
      </w:r>
      <w:r w:rsidRPr="00B22A84">
        <w:rPr>
          <w:i/>
        </w:rPr>
        <w:t>Early Childhood Education: Society and Culture</w:t>
      </w:r>
      <w:r w:rsidRPr="00B22A84">
        <w:t xml:space="preserve"> (2</w:t>
      </w:r>
      <w:r w:rsidRPr="00B22A84">
        <w:rPr>
          <w:vertAlign w:val="superscript"/>
        </w:rPr>
        <w:t>nd</w:t>
      </w:r>
      <w:r w:rsidRPr="00B22A84">
        <w:t xml:space="preserve"> </w:t>
      </w:r>
      <w:proofErr w:type="spellStart"/>
      <w:r w:rsidRPr="00B22A84">
        <w:t>edn</w:t>
      </w:r>
      <w:proofErr w:type="spellEnd"/>
      <w:r w:rsidRPr="00B22A84">
        <w:t>). London: Sage.</w:t>
      </w:r>
    </w:p>
    <w:p w14:paraId="49843FA1" w14:textId="77777777" w:rsidR="00AC162F" w:rsidRPr="00B22A84" w:rsidRDefault="00AC162F" w:rsidP="00D26ED2">
      <w:pPr>
        <w:ind w:left="284" w:hanging="284"/>
      </w:pPr>
      <w:proofErr w:type="gramStart"/>
      <w:r w:rsidRPr="00B22A84">
        <w:t xml:space="preserve">Smith, R., Purdon, S., Schneider, V., La Valle, I., </w:t>
      </w:r>
      <w:proofErr w:type="spellStart"/>
      <w:r w:rsidRPr="00B22A84">
        <w:t>Wollney</w:t>
      </w:r>
      <w:proofErr w:type="spellEnd"/>
      <w:r w:rsidRPr="00B22A84">
        <w:t xml:space="preserve">, I., Owen, R., Bryson, C., </w:t>
      </w:r>
      <w:proofErr w:type="spellStart"/>
      <w:r w:rsidRPr="00B22A84">
        <w:t>Mathers</w:t>
      </w:r>
      <w:proofErr w:type="spellEnd"/>
      <w:r w:rsidRPr="00B22A84">
        <w:t>, S., Sylva, K., Lloyd, E. (2009).</w:t>
      </w:r>
      <w:proofErr w:type="gramEnd"/>
      <w:r w:rsidRPr="00B22A84">
        <w:t xml:space="preserve"> </w:t>
      </w:r>
      <w:r w:rsidRPr="00B22A84">
        <w:rPr>
          <w:i/>
        </w:rPr>
        <w:t xml:space="preserve">Early Education Pilot for </w:t>
      </w:r>
      <w:r w:rsidR="00DC09E1" w:rsidRPr="00B22A84">
        <w:rPr>
          <w:i/>
        </w:rPr>
        <w:t>Two-year-old</w:t>
      </w:r>
      <w:r w:rsidRPr="00B22A84">
        <w:rPr>
          <w:i/>
        </w:rPr>
        <w:t xml:space="preserve"> Children: Evaluation.</w:t>
      </w:r>
      <w:r w:rsidRPr="00B22A84">
        <w:t xml:space="preserve"> </w:t>
      </w:r>
      <w:proofErr w:type="gramStart"/>
      <w:r w:rsidRPr="00B22A84">
        <w:t>Research Report for DCSF No.</w:t>
      </w:r>
      <w:proofErr w:type="gramEnd"/>
      <w:r w:rsidRPr="00B22A84">
        <w:t xml:space="preserve"> RR134.  London: Department for Children, Schools and Families.</w:t>
      </w:r>
    </w:p>
    <w:p w14:paraId="7189E438" w14:textId="77777777" w:rsidR="00AC162F" w:rsidRPr="00B22A84" w:rsidRDefault="00AC162F" w:rsidP="00D26ED2">
      <w:pPr>
        <w:ind w:left="284" w:hanging="284"/>
      </w:pPr>
      <w:proofErr w:type="gramStart"/>
      <w:r w:rsidRPr="00B22A84">
        <w:t xml:space="preserve">Sylva, K., </w:t>
      </w:r>
      <w:proofErr w:type="spellStart"/>
      <w:r w:rsidRPr="00B22A84">
        <w:t>Siraj</w:t>
      </w:r>
      <w:proofErr w:type="spellEnd"/>
      <w:r w:rsidRPr="00B22A84">
        <w:t xml:space="preserve">-Blatchford, I., Taggart B., Sammons, P., </w:t>
      </w:r>
      <w:proofErr w:type="spellStart"/>
      <w:r w:rsidRPr="00B22A84">
        <w:t>Melhuish</w:t>
      </w:r>
      <w:proofErr w:type="spellEnd"/>
      <w:r w:rsidRPr="00B22A84">
        <w:t>, E., Elliot, K., et al. (2006).</w:t>
      </w:r>
      <w:proofErr w:type="gramEnd"/>
      <w:r w:rsidRPr="00B22A84">
        <w:t xml:space="preserve"> Capturing Quality In Early Childhood Through Environmental Rating Scales’. </w:t>
      </w:r>
      <w:r w:rsidRPr="00B22A84">
        <w:rPr>
          <w:i/>
        </w:rPr>
        <w:t xml:space="preserve">Early </w:t>
      </w:r>
      <w:proofErr w:type="gramStart"/>
      <w:r w:rsidRPr="00B22A84">
        <w:rPr>
          <w:i/>
        </w:rPr>
        <w:t>Child  Research</w:t>
      </w:r>
      <w:proofErr w:type="gramEnd"/>
      <w:r w:rsidRPr="00B22A84">
        <w:rPr>
          <w:i/>
        </w:rPr>
        <w:t xml:space="preserve"> Quarterly</w:t>
      </w:r>
      <w:r w:rsidRPr="00B22A84">
        <w:t xml:space="preserve"> 21, 76–92. </w:t>
      </w:r>
    </w:p>
    <w:p w14:paraId="5205254A" w14:textId="77777777" w:rsidR="00AC162F" w:rsidRPr="00403568" w:rsidRDefault="00AC162F" w:rsidP="00D26ED2">
      <w:pPr>
        <w:widowControl w:val="0"/>
        <w:autoSpaceDE w:val="0"/>
        <w:autoSpaceDN w:val="0"/>
        <w:adjustRightInd w:val="0"/>
        <w:spacing w:after="240"/>
        <w:ind w:left="284" w:hanging="284"/>
        <w:rPr>
          <w:rFonts w:ascii="Times" w:hAnsi="Times" w:cs="Times"/>
          <w:lang w:val="en-US"/>
        </w:rPr>
      </w:pPr>
      <w:proofErr w:type="gramStart"/>
      <w:r w:rsidRPr="00403568">
        <w:rPr>
          <w:rFonts w:ascii="Arial" w:hAnsi="Arial" w:cs="Arial"/>
          <w:lang w:val="en-US"/>
        </w:rPr>
        <w:t xml:space="preserve">Sylva, K., </w:t>
      </w:r>
      <w:proofErr w:type="spellStart"/>
      <w:r w:rsidRPr="00403568">
        <w:rPr>
          <w:rFonts w:ascii="Arial" w:hAnsi="Arial" w:cs="Arial"/>
          <w:lang w:val="en-US"/>
        </w:rPr>
        <w:t>Melhuish</w:t>
      </w:r>
      <w:proofErr w:type="spellEnd"/>
      <w:r w:rsidRPr="00403568">
        <w:rPr>
          <w:rFonts w:ascii="Arial" w:hAnsi="Arial" w:cs="Arial"/>
          <w:lang w:val="en-US"/>
        </w:rPr>
        <w:t xml:space="preserve">, E., Sammons, P., </w:t>
      </w:r>
      <w:proofErr w:type="spellStart"/>
      <w:r w:rsidRPr="00403568">
        <w:rPr>
          <w:rFonts w:ascii="Arial" w:hAnsi="Arial" w:cs="Arial"/>
          <w:lang w:val="en-US"/>
        </w:rPr>
        <w:t>Siraj</w:t>
      </w:r>
      <w:proofErr w:type="spellEnd"/>
      <w:r w:rsidRPr="00403568">
        <w:rPr>
          <w:rFonts w:ascii="Arial" w:hAnsi="Arial" w:cs="Arial"/>
          <w:lang w:val="en-US"/>
        </w:rPr>
        <w:t>-Blatchford, I. and Taggart, B. (2008).</w:t>
      </w:r>
      <w:proofErr w:type="gramEnd"/>
      <w:r w:rsidRPr="00403568">
        <w:rPr>
          <w:rFonts w:ascii="Arial" w:hAnsi="Arial" w:cs="Arial"/>
          <w:lang w:val="en-US"/>
        </w:rPr>
        <w:t xml:space="preserve"> </w:t>
      </w:r>
      <w:r w:rsidRPr="00403568">
        <w:rPr>
          <w:rFonts w:ascii="Arial" w:hAnsi="Arial" w:cs="Arial"/>
          <w:i/>
          <w:iCs/>
          <w:lang w:val="en-US"/>
        </w:rPr>
        <w:t>Final Report from the Primary Phase: Pre-school, School and Family Influences on Children’s Development during Key Stage 2 (Age 7–11)</w:t>
      </w:r>
      <w:r w:rsidRPr="00403568">
        <w:rPr>
          <w:rFonts w:ascii="Arial" w:hAnsi="Arial" w:cs="Arial"/>
          <w:lang w:val="en-US"/>
        </w:rPr>
        <w:t>, Department for Children, Schools and Families Research Report No. DCSF-RR061.</w:t>
      </w:r>
    </w:p>
    <w:p w14:paraId="2A7465EB" w14:textId="77777777" w:rsidR="00AC162F" w:rsidRPr="00B22A84" w:rsidRDefault="00AC162F" w:rsidP="00D26ED2">
      <w:pPr>
        <w:ind w:left="284" w:hanging="284"/>
      </w:pPr>
      <w:proofErr w:type="spellStart"/>
      <w:proofErr w:type="gramStart"/>
      <w:r w:rsidRPr="00403568">
        <w:t>Taguma</w:t>
      </w:r>
      <w:proofErr w:type="spellEnd"/>
      <w:r w:rsidRPr="00403568">
        <w:t xml:space="preserve">, M., </w:t>
      </w:r>
      <w:proofErr w:type="spellStart"/>
      <w:r w:rsidRPr="00403568">
        <w:t>Litiens</w:t>
      </w:r>
      <w:proofErr w:type="spellEnd"/>
      <w:r w:rsidRPr="00403568">
        <w:t xml:space="preserve">, I. and </w:t>
      </w:r>
      <w:proofErr w:type="spellStart"/>
      <w:r w:rsidRPr="00403568">
        <w:t>Makowiecki</w:t>
      </w:r>
      <w:proofErr w:type="spellEnd"/>
      <w:r w:rsidRPr="00403568">
        <w:t>, K. (2012).</w:t>
      </w:r>
      <w:proofErr w:type="gramEnd"/>
      <w:r w:rsidRPr="00B22A84">
        <w:t xml:space="preserve"> </w:t>
      </w:r>
      <w:proofErr w:type="gramStart"/>
      <w:r w:rsidRPr="00B22A84">
        <w:rPr>
          <w:i/>
        </w:rPr>
        <w:t>Quality Matters in Early Childhood Education and Care</w:t>
      </w:r>
      <w:r w:rsidRPr="00B22A84">
        <w:t>.</w:t>
      </w:r>
      <w:proofErr w:type="gramEnd"/>
      <w:r w:rsidRPr="00B22A84">
        <w:t xml:space="preserve"> London: Organisation for Economic Co-operation and Development (OECD).</w:t>
      </w:r>
    </w:p>
    <w:p w14:paraId="4E76C0A3" w14:textId="77777777" w:rsidR="00AC162F" w:rsidRPr="00B22A84" w:rsidRDefault="00AC162F" w:rsidP="00D26ED2">
      <w:pPr>
        <w:ind w:left="284" w:hanging="284"/>
      </w:pPr>
      <w:r w:rsidRPr="00B22A84">
        <w:t>Wickett, K. and Georgeson, J. (2012). Knowing how to care for babies and young children. Paper presented at EECERA, Porto, 2012.</w:t>
      </w:r>
    </w:p>
    <w:p w14:paraId="3CC90601" w14:textId="77777777" w:rsidR="00AC162F" w:rsidRPr="00B22A84" w:rsidRDefault="00AC162F" w:rsidP="00D26ED2">
      <w:pPr>
        <w:ind w:left="284" w:hanging="284"/>
      </w:pPr>
      <w:r w:rsidRPr="00B22A84">
        <w:t xml:space="preserve">Wood, E. (2009). Developing </w:t>
      </w:r>
      <w:proofErr w:type="gramStart"/>
      <w:r w:rsidRPr="00B22A84">
        <w:t>a Pedagogy</w:t>
      </w:r>
      <w:proofErr w:type="gramEnd"/>
      <w:r w:rsidRPr="00B22A84">
        <w:t xml:space="preserve"> of Play. In </w:t>
      </w:r>
      <w:proofErr w:type="spellStart"/>
      <w:r w:rsidRPr="00B22A84">
        <w:t>Anning</w:t>
      </w:r>
      <w:proofErr w:type="spellEnd"/>
      <w:r w:rsidRPr="00B22A84">
        <w:t xml:space="preserve">, A., Cullen, J. and Fleer, M. (eds.) </w:t>
      </w:r>
      <w:r w:rsidRPr="00B22A84">
        <w:rPr>
          <w:i/>
        </w:rPr>
        <w:t xml:space="preserve">Early Childhood Education: Society and Culture </w:t>
      </w:r>
      <w:r w:rsidRPr="00B22A84">
        <w:t>(2</w:t>
      </w:r>
      <w:r w:rsidRPr="00B22A84">
        <w:rPr>
          <w:vertAlign w:val="superscript"/>
        </w:rPr>
        <w:t>nd</w:t>
      </w:r>
      <w:r w:rsidRPr="00B22A84">
        <w:t xml:space="preserve"> </w:t>
      </w:r>
      <w:proofErr w:type="spellStart"/>
      <w:r w:rsidRPr="00B22A84">
        <w:t>edn</w:t>
      </w:r>
      <w:proofErr w:type="spellEnd"/>
      <w:r w:rsidRPr="00B22A84">
        <w:t>). London: Sage.</w:t>
      </w:r>
    </w:p>
    <w:p w14:paraId="06F83792" w14:textId="77777777" w:rsidR="00D93148" w:rsidRPr="00B22A84" w:rsidRDefault="00D93148" w:rsidP="00D26ED2">
      <w:pPr>
        <w:ind w:right="521"/>
      </w:pPr>
      <w:r w:rsidRPr="00B22A84">
        <w:br w:type="page"/>
      </w:r>
    </w:p>
    <w:p w14:paraId="7B78A265" w14:textId="77777777" w:rsidR="008328F7" w:rsidRPr="00B22A84" w:rsidRDefault="008328F7" w:rsidP="005F1E26">
      <w:pPr>
        <w:pStyle w:val="Heading1"/>
      </w:pPr>
      <w:bookmarkStart w:id="64" w:name="_Toc267001763"/>
      <w:r w:rsidRPr="00B22A84">
        <w:lastRenderedPageBreak/>
        <w:t>Appendix One</w:t>
      </w:r>
      <w:bookmarkEnd w:id="62"/>
      <w:r w:rsidR="005F1E26" w:rsidRPr="00B22A84">
        <w:t>: Analysis of data</w:t>
      </w:r>
      <w:bookmarkEnd w:id="64"/>
    </w:p>
    <w:p w14:paraId="5DFAEC09" w14:textId="77777777" w:rsidR="008328F7" w:rsidRPr="00403568" w:rsidRDefault="008328F7" w:rsidP="00D26ED2">
      <w:pPr>
        <w:ind w:right="521"/>
      </w:pPr>
    </w:p>
    <w:p w14:paraId="7E3DEC1C" w14:textId="77777777" w:rsidR="00BC12C8" w:rsidRPr="00B22A84" w:rsidRDefault="00BC12C8" w:rsidP="00BC12C8">
      <w:pPr>
        <w:ind w:right="521"/>
      </w:pPr>
      <w:r w:rsidRPr="00B22A84">
        <w:t xml:space="preserve">All key informant interviews but </w:t>
      </w:r>
      <w:r w:rsidR="005F1E26" w:rsidRPr="00B22A84">
        <w:t>one were audio-</w:t>
      </w:r>
      <w:r w:rsidRPr="00B22A84">
        <w:t>recorded and detailed notes made from the recording. The notes were then sent to the key informant</w:t>
      </w:r>
      <w:r w:rsidR="005F1E26" w:rsidRPr="00B22A84">
        <w:t>s</w:t>
      </w:r>
      <w:r w:rsidRPr="00B22A84">
        <w:t xml:space="preserve"> to check for accuracy and to enable them to make additional comments. In most instances the notes were accepted as an accurate account of the conversation, with a few occasions where key informants supplied supplementary information, such internal reports pertinent to the conversations. </w:t>
      </w:r>
    </w:p>
    <w:p w14:paraId="2897DC05" w14:textId="77777777" w:rsidR="00BC12C8" w:rsidRPr="00B22A84" w:rsidRDefault="00BC12C8" w:rsidP="00BC12C8">
      <w:pPr>
        <w:ind w:right="521"/>
      </w:pPr>
      <w:r w:rsidRPr="00B22A84">
        <w:t xml:space="preserve">All notes were entered into </w:t>
      </w:r>
      <w:proofErr w:type="spellStart"/>
      <w:r w:rsidRPr="00B22A84">
        <w:t>N</w:t>
      </w:r>
      <w:r w:rsidR="00CD746C" w:rsidRPr="00B22A84">
        <w:t>v</w:t>
      </w:r>
      <w:r w:rsidRPr="00B22A84">
        <w:t>ivo</w:t>
      </w:r>
      <w:proofErr w:type="spellEnd"/>
      <w:r w:rsidRPr="00B22A84">
        <w:t xml:space="preserve"> for analysis. The first wave of analysis coded the key informant responses in relation to the questions that had been asked (see appendix 1). The second layer of analysis adopted the principles of grounded theory to identify themes that were emerging from the data in relation to each of the questions. This thematic approach was particularly important for the two key questions:</w:t>
      </w:r>
    </w:p>
    <w:p w14:paraId="64E06A61" w14:textId="77777777" w:rsidR="00BC12C8" w:rsidRPr="00B22A84" w:rsidRDefault="00BC12C8" w:rsidP="00BC12C8">
      <w:pPr>
        <w:pStyle w:val="ListParagraph"/>
        <w:numPr>
          <w:ilvl w:val="0"/>
          <w:numId w:val="14"/>
        </w:numPr>
        <w:ind w:right="521"/>
      </w:pPr>
      <w:r w:rsidRPr="00B22A84">
        <w:t>Quality is regarded as central to the provision of places for two-year-olds. What do you think are the key characteristics of good quality provision?</w:t>
      </w:r>
    </w:p>
    <w:p w14:paraId="105DFEC8" w14:textId="77777777" w:rsidR="00BC12C8" w:rsidRPr="00B22A84" w:rsidRDefault="00BC12C8" w:rsidP="00BC12C8">
      <w:pPr>
        <w:pStyle w:val="ListParagraph"/>
        <w:numPr>
          <w:ilvl w:val="0"/>
          <w:numId w:val="14"/>
        </w:numPr>
        <w:ind w:right="521"/>
      </w:pPr>
      <w:r w:rsidRPr="00B22A84">
        <w:t>One aspect of the quality of provision is the workforce; how do you feel the workforce has coped with offering two year old places?</w:t>
      </w:r>
    </w:p>
    <w:p w14:paraId="0103F595" w14:textId="77777777" w:rsidR="00BC12C8" w:rsidRPr="00B22A84" w:rsidRDefault="00BC12C8" w:rsidP="00BC12C8">
      <w:pPr>
        <w:ind w:right="521"/>
      </w:pPr>
      <w:r w:rsidRPr="00B22A84">
        <w:t>T</w:t>
      </w:r>
      <w:r w:rsidR="003840DB" w:rsidRPr="00B22A84">
        <w:t xml:space="preserve">o support the thematic analysis, </w:t>
      </w:r>
      <w:r w:rsidRPr="00B22A84">
        <w:t>a fra</w:t>
      </w:r>
      <w:r w:rsidR="003840DB" w:rsidRPr="00B22A84">
        <w:t xml:space="preserve">mework analysis using </w:t>
      </w:r>
      <w:proofErr w:type="spellStart"/>
      <w:r w:rsidR="003840DB" w:rsidRPr="00B22A84">
        <w:t>Nvivo</w:t>
      </w:r>
      <w:proofErr w:type="spellEnd"/>
      <w:r w:rsidR="003840DB" w:rsidRPr="00B22A84">
        <w:t xml:space="preserve"> was also adopted</w:t>
      </w:r>
      <w:r w:rsidRPr="00B22A84">
        <w:t>. The framework analysis enabled the project team to create a summary table that considered the responses to each of the themes by the individual key informants as well as a summary of each key informant’s responses.</w:t>
      </w:r>
    </w:p>
    <w:p w14:paraId="0FF10E14" w14:textId="77777777" w:rsidR="005F1E26" w:rsidRPr="00403568" w:rsidRDefault="00BC12C8" w:rsidP="00BC12C8">
      <w:pPr>
        <w:ind w:right="521"/>
      </w:pPr>
      <w:r w:rsidRPr="00B22A84">
        <w:t>Following an initial written outline of the data being generated</w:t>
      </w:r>
      <w:r w:rsidR="003840DB" w:rsidRPr="00B22A84">
        <w:t xml:space="preserve"> and</w:t>
      </w:r>
      <w:r w:rsidRPr="00B22A84">
        <w:t xml:space="preserve"> to support the discussion of the finding</w:t>
      </w:r>
      <w:r w:rsidR="005F1E26" w:rsidRPr="00B22A84">
        <w:t>s</w:t>
      </w:r>
      <w:r w:rsidR="003840DB" w:rsidRPr="00B22A84">
        <w:t>,</w:t>
      </w:r>
      <w:r w:rsidRPr="00B22A84">
        <w:t xml:space="preserve"> the recordings were revisited to check for accuracy of analysis and to identify relevant quotes from the key informants. Details of who made the comments that are quoted are limited to preserve anonymity</w:t>
      </w:r>
      <w:r w:rsidRPr="00403568">
        <w:t xml:space="preserve">.  </w:t>
      </w:r>
    </w:p>
    <w:p w14:paraId="2DB5CA8B" w14:textId="77777777" w:rsidR="005F1E26" w:rsidRPr="00403568" w:rsidRDefault="005F1E26">
      <w:r w:rsidRPr="00403568">
        <w:br w:type="page"/>
      </w:r>
    </w:p>
    <w:p w14:paraId="3227FB18" w14:textId="77777777" w:rsidR="005F1E26" w:rsidRPr="002C4A40" w:rsidRDefault="005F1E26" w:rsidP="005F1E26">
      <w:pPr>
        <w:pStyle w:val="Heading1"/>
        <w:rPr>
          <w:color w:val="auto"/>
        </w:rPr>
      </w:pPr>
      <w:bookmarkStart w:id="65" w:name="_Toc267001764"/>
      <w:r w:rsidRPr="002C4A40">
        <w:rPr>
          <w:color w:val="auto"/>
        </w:rPr>
        <w:lastRenderedPageBreak/>
        <w:t>Appendix Two: Interview questions</w:t>
      </w:r>
      <w:bookmarkEnd w:id="65"/>
    </w:p>
    <w:p w14:paraId="42D89994" w14:textId="77777777" w:rsidR="00BC12C8" w:rsidRPr="00403568" w:rsidRDefault="00BC12C8" w:rsidP="00BC12C8">
      <w:pPr>
        <w:ind w:right="521"/>
      </w:pPr>
    </w:p>
    <w:p w14:paraId="0A889A66" w14:textId="77777777" w:rsidR="008328F7" w:rsidRPr="00403568" w:rsidRDefault="008328F7" w:rsidP="00D26ED2">
      <w:pPr>
        <w:pStyle w:val="ListParagraph"/>
        <w:numPr>
          <w:ilvl w:val="0"/>
          <w:numId w:val="2"/>
        </w:numPr>
        <w:ind w:right="521"/>
        <w:rPr>
          <w:szCs w:val="21"/>
        </w:rPr>
      </w:pPr>
      <w:r w:rsidRPr="00403568">
        <w:rPr>
          <w:szCs w:val="21"/>
        </w:rPr>
        <w:t>Can you tell me about your role?</w:t>
      </w:r>
    </w:p>
    <w:p w14:paraId="3597EBC2" w14:textId="77777777" w:rsidR="008328F7" w:rsidRPr="00403568" w:rsidRDefault="008328F7" w:rsidP="00D26ED2">
      <w:pPr>
        <w:pStyle w:val="ListParagraph"/>
        <w:numPr>
          <w:ilvl w:val="1"/>
          <w:numId w:val="2"/>
        </w:numPr>
        <w:ind w:right="521"/>
        <w:rPr>
          <w:szCs w:val="21"/>
        </w:rPr>
      </w:pPr>
      <w:r w:rsidRPr="00403568">
        <w:rPr>
          <w:szCs w:val="21"/>
        </w:rPr>
        <w:t xml:space="preserve">How does this relate to the current policy agendas to provide places for </w:t>
      </w:r>
      <w:r w:rsidR="005C3447" w:rsidRPr="00403568">
        <w:rPr>
          <w:szCs w:val="21"/>
        </w:rPr>
        <w:t>two-year-olds</w:t>
      </w:r>
      <w:r w:rsidRPr="00403568">
        <w:rPr>
          <w:szCs w:val="21"/>
        </w:rPr>
        <w:t>?</w:t>
      </w:r>
    </w:p>
    <w:p w14:paraId="203C4DDE" w14:textId="77777777" w:rsidR="008328F7" w:rsidRPr="00403568" w:rsidRDefault="008328F7" w:rsidP="00D26ED2">
      <w:pPr>
        <w:pStyle w:val="ListParagraph"/>
        <w:ind w:left="1440" w:right="521"/>
        <w:rPr>
          <w:szCs w:val="21"/>
        </w:rPr>
      </w:pPr>
    </w:p>
    <w:p w14:paraId="4483EFB3" w14:textId="77777777" w:rsidR="008328F7" w:rsidRPr="00403568" w:rsidRDefault="008328F7" w:rsidP="00D26ED2">
      <w:pPr>
        <w:pStyle w:val="ListParagraph"/>
        <w:ind w:right="521"/>
        <w:rPr>
          <w:szCs w:val="21"/>
        </w:rPr>
      </w:pPr>
    </w:p>
    <w:p w14:paraId="148F8CC2" w14:textId="77777777" w:rsidR="008328F7" w:rsidRPr="00403568" w:rsidRDefault="008328F7" w:rsidP="00D26ED2">
      <w:pPr>
        <w:pStyle w:val="ListParagraph"/>
        <w:numPr>
          <w:ilvl w:val="0"/>
          <w:numId w:val="2"/>
        </w:numPr>
        <w:ind w:right="521"/>
        <w:rPr>
          <w:szCs w:val="21"/>
        </w:rPr>
      </w:pPr>
      <w:r w:rsidRPr="00403568">
        <w:rPr>
          <w:szCs w:val="21"/>
        </w:rPr>
        <w:t xml:space="preserve">Quality is regarded as central to the provision of places for </w:t>
      </w:r>
      <w:r w:rsidR="005C3447" w:rsidRPr="00403568">
        <w:rPr>
          <w:szCs w:val="21"/>
        </w:rPr>
        <w:t>two-year-olds</w:t>
      </w:r>
      <w:r w:rsidRPr="00403568">
        <w:rPr>
          <w:szCs w:val="21"/>
        </w:rPr>
        <w:t>. What do you think are the key characteristics of good quality provision?</w:t>
      </w:r>
    </w:p>
    <w:p w14:paraId="6217A313" w14:textId="77777777" w:rsidR="008328F7" w:rsidRPr="00403568" w:rsidRDefault="008328F7" w:rsidP="00D26ED2">
      <w:pPr>
        <w:pStyle w:val="ListParagraph"/>
        <w:numPr>
          <w:ilvl w:val="1"/>
          <w:numId w:val="2"/>
        </w:numPr>
        <w:ind w:right="521"/>
        <w:rPr>
          <w:szCs w:val="21"/>
        </w:rPr>
      </w:pPr>
      <w:r w:rsidRPr="00403568">
        <w:rPr>
          <w:szCs w:val="21"/>
        </w:rPr>
        <w:t>What has shaped this understanding?</w:t>
      </w:r>
    </w:p>
    <w:p w14:paraId="3FD7FD5F" w14:textId="77777777" w:rsidR="008328F7" w:rsidRPr="00403568" w:rsidRDefault="008328F7" w:rsidP="00D26ED2">
      <w:pPr>
        <w:pStyle w:val="ListParagraph"/>
        <w:numPr>
          <w:ilvl w:val="1"/>
          <w:numId w:val="2"/>
        </w:numPr>
        <w:ind w:right="521"/>
        <w:rPr>
          <w:szCs w:val="21"/>
        </w:rPr>
      </w:pPr>
      <w:r w:rsidRPr="00403568">
        <w:rPr>
          <w:szCs w:val="21"/>
        </w:rPr>
        <w:t>What quality assessments are you using within your local are</w:t>
      </w:r>
      <w:r w:rsidR="007370F1" w:rsidRPr="00403568">
        <w:rPr>
          <w:szCs w:val="21"/>
        </w:rPr>
        <w:t>a</w:t>
      </w:r>
      <w:r w:rsidRPr="00403568">
        <w:rPr>
          <w:szCs w:val="21"/>
        </w:rPr>
        <w:t xml:space="preserve"> (if relevant)?</w:t>
      </w:r>
    </w:p>
    <w:p w14:paraId="5C200DCF" w14:textId="77777777" w:rsidR="008328F7" w:rsidRPr="00403568" w:rsidRDefault="008328F7" w:rsidP="00D26ED2">
      <w:pPr>
        <w:pStyle w:val="ListParagraph"/>
        <w:ind w:left="1440" w:right="521"/>
        <w:rPr>
          <w:szCs w:val="21"/>
        </w:rPr>
      </w:pPr>
    </w:p>
    <w:p w14:paraId="54BEB868" w14:textId="77777777" w:rsidR="008328F7" w:rsidRPr="00403568" w:rsidRDefault="008328F7" w:rsidP="00D26ED2">
      <w:pPr>
        <w:pStyle w:val="ListParagraph"/>
        <w:numPr>
          <w:ilvl w:val="0"/>
          <w:numId w:val="2"/>
        </w:numPr>
        <w:ind w:right="521"/>
        <w:rPr>
          <w:szCs w:val="21"/>
        </w:rPr>
      </w:pPr>
      <w:r w:rsidRPr="00403568">
        <w:rPr>
          <w:szCs w:val="21"/>
        </w:rPr>
        <w:t>One aspect of the qualit</w:t>
      </w:r>
      <w:r w:rsidR="007370F1" w:rsidRPr="00403568">
        <w:rPr>
          <w:szCs w:val="21"/>
        </w:rPr>
        <w:t>y of provision is the workforce;</w:t>
      </w:r>
      <w:r w:rsidRPr="00403568">
        <w:rPr>
          <w:szCs w:val="21"/>
        </w:rPr>
        <w:t xml:space="preserve"> how do you feel the workforce has coped with offering </w:t>
      </w:r>
      <w:r w:rsidR="00DC09E1" w:rsidRPr="00403568">
        <w:rPr>
          <w:szCs w:val="21"/>
        </w:rPr>
        <w:t>two-year-old</w:t>
      </w:r>
      <w:r w:rsidRPr="00403568">
        <w:rPr>
          <w:szCs w:val="21"/>
        </w:rPr>
        <w:t xml:space="preserve"> places?</w:t>
      </w:r>
    </w:p>
    <w:p w14:paraId="33B55170" w14:textId="77777777" w:rsidR="008328F7" w:rsidRPr="00403568" w:rsidRDefault="008328F7" w:rsidP="00D26ED2">
      <w:pPr>
        <w:pStyle w:val="ListParagraph"/>
        <w:numPr>
          <w:ilvl w:val="1"/>
          <w:numId w:val="2"/>
        </w:numPr>
        <w:ind w:right="521"/>
        <w:rPr>
          <w:szCs w:val="21"/>
        </w:rPr>
      </w:pPr>
      <w:r w:rsidRPr="00403568">
        <w:rPr>
          <w:szCs w:val="21"/>
        </w:rPr>
        <w:t>Variation between sectors?</w:t>
      </w:r>
    </w:p>
    <w:p w14:paraId="4E01FF7E" w14:textId="77777777" w:rsidR="008328F7" w:rsidRPr="00403568" w:rsidRDefault="007370F1" w:rsidP="00D26ED2">
      <w:pPr>
        <w:pStyle w:val="ListParagraph"/>
        <w:numPr>
          <w:ilvl w:val="1"/>
          <w:numId w:val="2"/>
        </w:numPr>
        <w:ind w:right="521"/>
        <w:rPr>
          <w:szCs w:val="21"/>
        </w:rPr>
      </w:pPr>
      <w:r w:rsidRPr="00403568">
        <w:rPr>
          <w:szCs w:val="21"/>
        </w:rPr>
        <w:t>Issues relating</w:t>
      </w:r>
      <w:r w:rsidR="008328F7" w:rsidRPr="00403568">
        <w:rPr>
          <w:szCs w:val="21"/>
        </w:rPr>
        <w:t xml:space="preserve"> to qualification levels?</w:t>
      </w:r>
    </w:p>
    <w:p w14:paraId="3DB35B64" w14:textId="77777777" w:rsidR="008328F7" w:rsidRPr="00403568" w:rsidRDefault="008328F7" w:rsidP="00D26ED2">
      <w:pPr>
        <w:pStyle w:val="ListParagraph"/>
        <w:numPr>
          <w:ilvl w:val="1"/>
          <w:numId w:val="2"/>
        </w:numPr>
        <w:ind w:right="521"/>
        <w:rPr>
          <w:szCs w:val="21"/>
        </w:rPr>
      </w:pPr>
      <w:r w:rsidRPr="00403568">
        <w:rPr>
          <w:szCs w:val="21"/>
        </w:rPr>
        <w:t xml:space="preserve">Have you offered any additional training or advice to help support practitioners in offering </w:t>
      </w:r>
      <w:r w:rsidR="00DC09E1" w:rsidRPr="00403568">
        <w:rPr>
          <w:szCs w:val="21"/>
        </w:rPr>
        <w:t>two-year-old</w:t>
      </w:r>
      <w:r w:rsidRPr="00403568">
        <w:rPr>
          <w:szCs w:val="21"/>
        </w:rPr>
        <w:t xml:space="preserve"> places?</w:t>
      </w:r>
    </w:p>
    <w:p w14:paraId="24C5E445" w14:textId="77777777" w:rsidR="008328F7" w:rsidRPr="00403568" w:rsidRDefault="008328F7" w:rsidP="00D26ED2">
      <w:pPr>
        <w:pStyle w:val="ListParagraph"/>
        <w:ind w:right="521"/>
        <w:rPr>
          <w:szCs w:val="21"/>
        </w:rPr>
      </w:pPr>
    </w:p>
    <w:p w14:paraId="56D2F5D8" w14:textId="77777777" w:rsidR="008328F7" w:rsidRPr="00403568" w:rsidRDefault="007370F1" w:rsidP="00D26ED2">
      <w:pPr>
        <w:pStyle w:val="ListParagraph"/>
        <w:numPr>
          <w:ilvl w:val="0"/>
          <w:numId w:val="2"/>
        </w:numPr>
        <w:ind w:right="521"/>
        <w:rPr>
          <w:szCs w:val="21"/>
        </w:rPr>
      </w:pPr>
      <w:r w:rsidRPr="00403568">
        <w:rPr>
          <w:szCs w:val="21"/>
        </w:rPr>
        <w:t>What do you see as</w:t>
      </w:r>
      <w:r w:rsidR="008328F7" w:rsidRPr="00403568">
        <w:rPr>
          <w:szCs w:val="21"/>
        </w:rPr>
        <w:t xml:space="preserve"> the next steps?</w:t>
      </w:r>
    </w:p>
    <w:p w14:paraId="762E43F2" w14:textId="77777777" w:rsidR="008328F7" w:rsidRPr="00403568" w:rsidRDefault="008328F7" w:rsidP="00D26ED2">
      <w:pPr>
        <w:pStyle w:val="ListParagraph"/>
        <w:numPr>
          <w:ilvl w:val="1"/>
          <w:numId w:val="3"/>
        </w:numPr>
        <w:ind w:right="521"/>
        <w:rPr>
          <w:szCs w:val="21"/>
        </w:rPr>
      </w:pPr>
      <w:r w:rsidRPr="00403568">
        <w:rPr>
          <w:szCs w:val="21"/>
        </w:rPr>
        <w:t>Practitioners (including those not providing the places)</w:t>
      </w:r>
    </w:p>
    <w:p w14:paraId="67F18B01" w14:textId="77777777" w:rsidR="008328F7" w:rsidRPr="00403568" w:rsidRDefault="008328F7" w:rsidP="00D26ED2">
      <w:pPr>
        <w:pStyle w:val="ListParagraph"/>
        <w:numPr>
          <w:ilvl w:val="1"/>
          <w:numId w:val="3"/>
        </w:numPr>
        <w:ind w:right="521"/>
        <w:rPr>
          <w:szCs w:val="21"/>
        </w:rPr>
      </w:pPr>
      <w:r w:rsidRPr="00403568">
        <w:rPr>
          <w:szCs w:val="21"/>
        </w:rPr>
        <w:t>Parents</w:t>
      </w:r>
    </w:p>
    <w:p w14:paraId="386E9B60" w14:textId="77777777" w:rsidR="008328F7" w:rsidRPr="00403568" w:rsidRDefault="008328F7" w:rsidP="00D26ED2">
      <w:pPr>
        <w:pStyle w:val="ListParagraph"/>
        <w:numPr>
          <w:ilvl w:val="1"/>
          <w:numId w:val="3"/>
        </w:numPr>
        <w:ind w:right="521"/>
        <w:rPr>
          <w:szCs w:val="21"/>
        </w:rPr>
      </w:pPr>
      <w:r w:rsidRPr="00403568">
        <w:rPr>
          <w:szCs w:val="21"/>
        </w:rPr>
        <w:t>Children</w:t>
      </w:r>
    </w:p>
    <w:p w14:paraId="064B8EF1" w14:textId="77777777" w:rsidR="008328F7" w:rsidRPr="00403568" w:rsidRDefault="008328F7" w:rsidP="00D26ED2">
      <w:pPr>
        <w:pStyle w:val="ListParagraph"/>
        <w:ind w:left="1440" w:right="521"/>
        <w:rPr>
          <w:szCs w:val="21"/>
        </w:rPr>
      </w:pPr>
    </w:p>
    <w:p w14:paraId="1BB75798" w14:textId="77777777" w:rsidR="008328F7" w:rsidRPr="00403568" w:rsidRDefault="008328F7" w:rsidP="00D26ED2">
      <w:pPr>
        <w:pStyle w:val="ListParagraph"/>
        <w:numPr>
          <w:ilvl w:val="0"/>
          <w:numId w:val="2"/>
        </w:numPr>
        <w:ind w:right="521"/>
        <w:rPr>
          <w:szCs w:val="21"/>
        </w:rPr>
      </w:pPr>
      <w:r w:rsidRPr="00403568">
        <w:rPr>
          <w:szCs w:val="21"/>
        </w:rPr>
        <w:t>Are there any other comments you would like to make?</w:t>
      </w:r>
    </w:p>
    <w:p w14:paraId="63A823DB" w14:textId="77777777" w:rsidR="008328F7" w:rsidRPr="00403568" w:rsidRDefault="008328F7" w:rsidP="00D26ED2">
      <w:pPr>
        <w:ind w:right="521"/>
        <w:rPr>
          <w:sz w:val="21"/>
          <w:szCs w:val="21"/>
        </w:rPr>
      </w:pPr>
    </w:p>
    <w:p w14:paraId="447466E5" w14:textId="77777777" w:rsidR="00144F80" w:rsidRPr="00403568" w:rsidRDefault="00144F80" w:rsidP="00D26ED2">
      <w:pPr>
        <w:ind w:right="521"/>
      </w:pPr>
    </w:p>
    <w:sectPr w:rsidR="00144F80" w:rsidRPr="00403568" w:rsidSect="009126A7">
      <w:footerReference w:type="default" r:id="rId21"/>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296CB" w14:textId="77777777" w:rsidR="00B94779" w:rsidRDefault="00B94779" w:rsidP="009E4F9D">
      <w:pPr>
        <w:spacing w:after="0" w:line="240" w:lineRule="auto"/>
      </w:pPr>
      <w:r>
        <w:separator/>
      </w:r>
    </w:p>
  </w:endnote>
  <w:endnote w:type="continuationSeparator" w:id="0">
    <w:p w14:paraId="31ACC193" w14:textId="77777777" w:rsidR="00B94779" w:rsidRDefault="00B94779" w:rsidP="009E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075310"/>
      <w:docPartObj>
        <w:docPartGallery w:val="Page Numbers (Bottom of Page)"/>
        <w:docPartUnique/>
      </w:docPartObj>
    </w:sdtPr>
    <w:sdtEndPr>
      <w:rPr>
        <w:color w:val="808080" w:themeColor="background1" w:themeShade="80"/>
        <w:spacing w:val="60"/>
      </w:rPr>
    </w:sdtEndPr>
    <w:sdtContent>
      <w:p w14:paraId="2474D25D" w14:textId="77777777" w:rsidR="00264C98" w:rsidRDefault="00264C9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C7C93" w:rsidRPr="00CC7C93">
          <w:rPr>
            <w:b/>
            <w:bCs/>
            <w:noProof/>
          </w:rPr>
          <w:t>33</w:t>
        </w:r>
        <w:r>
          <w:rPr>
            <w:b/>
            <w:bCs/>
            <w:noProof/>
          </w:rPr>
          <w:fldChar w:fldCharType="end"/>
        </w:r>
        <w:r>
          <w:rPr>
            <w:b/>
            <w:bCs/>
          </w:rPr>
          <w:t xml:space="preserve"> | </w:t>
        </w:r>
        <w:r>
          <w:rPr>
            <w:color w:val="808080" w:themeColor="background1" w:themeShade="80"/>
            <w:spacing w:val="60"/>
          </w:rPr>
          <w:t>Page</w:t>
        </w:r>
      </w:p>
    </w:sdtContent>
  </w:sdt>
  <w:p w14:paraId="30B6F774" w14:textId="77777777" w:rsidR="00264C98" w:rsidRDefault="00264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BCF35" w14:textId="77777777" w:rsidR="00B94779" w:rsidRDefault="00B94779" w:rsidP="009E4F9D">
      <w:pPr>
        <w:spacing w:after="0" w:line="240" w:lineRule="auto"/>
      </w:pPr>
      <w:r>
        <w:separator/>
      </w:r>
    </w:p>
  </w:footnote>
  <w:footnote w:type="continuationSeparator" w:id="0">
    <w:p w14:paraId="172A9782" w14:textId="77777777" w:rsidR="00B94779" w:rsidRDefault="00B94779" w:rsidP="009E4F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3B"/>
    <w:multiLevelType w:val="hybridMultilevel"/>
    <w:tmpl w:val="E3F4AF68"/>
    <w:lvl w:ilvl="0" w:tplc="2C3A12EE">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
    <w:nsid w:val="132F2D48"/>
    <w:multiLevelType w:val="hybridMultilevel"/>
    <w:tmpl w:val="E3ACF1E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4050CD"/>
    <w:multiLevelType w:val="hybridMultilevel"/>
    <w:tmpl w:val="02D4C9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E7225D"/>
    <w:multiLevelType w:val="hybridMultilevel"/>
    <w:tmpl w:val="E1F2ACE4"/>
    <w:lvl w:ilvl="0" w:tplc="402C6944">
      <w:start w:val="1"/>
      <w:numFmt w:val="bullet"/>
      <w:lvlText w:val=""/>
      <w:lvlJc w:val="left"/>
      <w:pPr>
        <w:tabs>
          <w:tab w:val="num" w:pos="720"/>
        </w:tabs>
        <w:ind w:left="720" w:hanging="360"/>
      </w:pPr>
      <w:rPr>
        <w:rFonts w:ascii="Symbol" w:hAnsi="Symbol" w:hint="default"/>
      </w:rPr>
    </w:lvl>
    <w:lvl w:ilvl="1" w:tplc="C4D0FE4C">
      <w:start w:val="1"/>
      <w:numFmt w:val="bullet"/>
      <w:lvlText w:val=""/>
      <w:lvlJc w:val="left"/>
      <w:pPr>
        <w:tabs>
          <w:tab w:val="num" w:pos="1440"/>
        </w:tabs>
        <w:ind w:left="1440" w:hanging="360"/>
      </w:pPr>
      <w:rPr>
        <w:rFonts w:ascii="Symbol" w:hAnsi="Symbol" w:hint="default"/>
      </w:rPr>
    </w:lvl>
    <w:lvl w:ilvl="2" w:tplc="7318DC2C" w:tentative="1">
      <w:start w:val="1"/>
      <w:numFmt w:val="bullet"/>
      <w:lvlText w:val=""/>
      <w:lvlJc w:val="left"/>
      <w:pPr>
        <w:tabs>
          <w:tab w:val="num" w:pos="2160"/>
        </w:tabs>
        <w:ind w:left="2160" w:hanging="360"/>
      </w:pPr>
      <w:rPr>
        <w:rFonts w:ascii="Symbol" w:hAnsi="Symbol" w:hint="default"/>
      </w:rPr>
    </w:lvl>
    <w:lvl w:ilvl="3" w:tplc="10B0924A" w:tentative="1">
      <w:start w:val="1"/>
      <w:numFmt w:val="bullet"/>
      <w:lvlText w:val=""/>
      <w:lvlJc w:val="left"/>
      <w:pPr>
        <w:tabs>
          <w:tab w:val="num" w:pos="2880"/>
        </w:tabs>
        <w:ind w:left="2880" w:hanging="360"/>
      </w:pPr>
      <w:rPr>
        <w:rFonts w:ascii="Symbol" w:hAnsi="Symbol" w:hint="default"/>
      </w:rPr>
    </w:lvl>
    <w:lvl w:ilvl="4" w:tplc="AA3645A8" w:tentative="1">
      <w:start w:val="1"/>
      <w:numFmt w:val="bullet"/>
      <w:lvlText w:val=""/>
      <w:lvlJc w:val="left"/>
      <w:pPr>
        <w:tabs>
          <w:tab w:val="num" w:pos="3600"/>
        </w:tabs>
        <w:ind w:left="3600" w:hanging="360"/>
      </w:pPr>
      <w:rPr>
        <w:rFonts w:ascii="Symbol" w:hAnsi="Symbol" w:hint="default"/>
      </w:rPr>
    </w:lvl>
    <w:lvl w:ilvl="5" w:tplc="C090F3A6" w:tentative="1">
      <w:start w:val="1"/>
      <w:numFmt w:val="bullet"/>
      <w:lvlText w:val=""/>
      <w:lvlJc w:val="left"/>
      <w:pPr>
        <w:tabs>
          <w:tab w:val="num" w:pos="4320"/>
        </w:tabs>
        <w:ind w:left="4320" w:hanging="360"/>
      </w:pPr>
      <w:rPr>
        <w:rFonts w:ascii="Symbol" w:hAnsi="Symbol" w:hint="default"/>
      </w:rPr>
    </w:lvl>
    <w:lvl w:ilvl="6" w:tplc="BA1AF056" w:tentative="1">
      <w:start w:val="1"/>
      <w:numFmt w:val="bullet"/>
      <w:lvlText w:val=""/>
      <w:lvlJc w:val="left"/>
      <w:pPr>
        <w:tabs>
          <w:tab w:val="num" w:pos="5040"/>
        </w:tabs>
        <w:ind w:left="5040" w:hanging="360"/>
      </w:pPr>
      <w:rPr>
        <w:rFonts w:ascii="Symbol" w:hAnsi="Symbol" w:hint="default"/>
      </w:rPr>
    </w:lvl>
    <w:lvl w:ilvl="7" w:tplc="AD30806E" w:tentative="1">
      <w:start w:val="1"/>
      <w:numFmt w:val="bullet"/>
      <w:lvlText w:val=""/>
      <w:lvlJc w:val="left"/>
      <w:pPr>
        <w:tabs>
          <w:tab w:val="num" w:pos="5760"/>
        </w:tabs>
        <w:ind w:left="5760" w:hanging="360"/>
      </w:pPr>
      <w:rPr>
        <w:rFonts w:ascii="Symbol" w:hAnsi="Symbol" w:hint="default"/>
      </w:rPr>
    </w:lvl>
    <w:lvl w:ilvl="8" w:tplc="5EA2E990" w:tentative="1">
      <w:start w:val="1"/>
      <w:numFmt w:val="bullet"/>
      <w:lvlText w:val=""/>
      <w:lvlJc w:val="left"/>
      <w:pPr>
        <w:tabs>
          <w:tab w:val="num" w:pos="6480"/>
        </w:tabs>
        <w:ind w:left="6480" w:hanging="360"/>
      </w:pPr>
      <w:rPr>
        <w:rFonts w:ascii="Symbol" w:hAnsi="Symbol" w:hint="default"/>
      </w:rPr>
    </w:lvl>
  </w:abstractNum>
  <w:abstractNum w:abstractNumId="4">
    <w:nsid w:val="295C5A30"/>
    <w:multiLevelType w:val="hybridMultilevel"/>
    <w:tmpl w:val="6AF6C3DA"/>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5">
    <w:nsid w:val="2DA72738"/>
    <w:multiLevelType w:val="hybridMultilevel"/>
    <w:tmpl w:val="B276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C0427E"/>
    <w:multiLevelType w:val="hybridMultilevel"/>
    <w:tmpl w:val="5CB85B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3F712207"/>
    <w:multiLevelType w:val="hybridMultilevel"/>
    <w:tmpl w:val="2B280E62"/>
    <w:lvl w:ilvl="0" w:tplc="EAE058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D5478C"/>
    <w:multiLevelType w:val="hybridMultilevel"/>
    <w:tmpl w:val="8E28F600"/>
    <w:lvl w:ilvl="0" w:tplc="E9FAC7B2">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55A02AD2"/>
    <w:multiLevelType w:val="hybridMultilevel"/>
    <w:tmpl w:val="D24E723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nsid w:val="5D321866"/>
    <w:multiLevelType w:val="hybridMultilevel"/>
    <w:tmpl w:val="7DD495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6C6B19B3"/>
    <w:multiLevelType w:val="hybridMultilevel"/>
    <w:tmpl w:val="7FFED292"/>
    <w:lvl w:ilvl="0" w:tplc="2C3A12EE">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75917E63"/>
    <w:multiLevelType w:val="hybridMultilevel"/>
    <w:tmpl w:val="DDC0BD40"/>
    <w:lvl w:ilvl="0" w:tplc="D03AFF86">
      <w:start w:val="1"/>
      <w:numFmt w:val="bullet"/>
      <w:lvlText w:val="•"/>
      <w:lvlJc w:val="left"/>
      <w:pPr>
        <w:tabs>
          <w:tab w:val="num" w:pos="720"/>
        </w:tabs>
        <w:ind w:left="720" w:hanging="360"/>
      </w:pPr>
      <w:rPr>
        <w:rFonts w:ascii="Arial" w:hAnsi="Arial" w:hint="default"/>
      </w:rPr>
    </w:lvl>
    <w:lvl w:ilvl="1" w:tplc="6FD80F24" w:tentative="1">
      <w:start w:val="1"/>
      <w:numFmt w:val="bullet"/>
      <w:lvlText w:val="•"/>
      <w:lvlJc w:val="left"/>
      <w:pPr>
        <w:tabs>
          <w:tab w:val="num" w:pos="1440"/>
        </w:tabs>
        <w:ind w:left="1440" w:hanging="360"/>
      </w:pPr>
      <w:rPr>
        <w:rFonts w:ascii="Arial" w:hAnsi="Arial" w:hint="default"/>
      </w:rPr>
    </w:lvl>
    <w:lvl w:ilvl="2" w:tplc="16145B2C" w:tentative="1">
      <w:start w:val="1"/>
      <w:numFmt w:val="bullet"/>
      <w:lvlText w:val="•"/>
      <w:lvlJc w:val="left"/>
      <w:pPr>
        <w:tabs>
          <w:tab w:val="num" w:pos="2160"/>
        </w:tabs>
        <w:ind w:left="2160" w:hanging="360"/>
      </w:pPr>
      <w:rPr>
        <w:rFonts w:ascii="Arial" w:hAnsi="Arial" w:hint="default"/>
      </w:rPr>
    </w:lvl>
    <w:lvl w:ilvl="3" w:tplc="0BF88E24" w:tentative="1">
      <w:start w:val="1"/>
      <w:numFmt w:val="bullet"/>
      <w:lvlText w:val="•"/>
      <w:lvlJc w:val="left"/>
      <w:pPr>
        <w:tabs>
          <w:tab w:val="num" w:pos="2880"/>
        </w:tabs>
        <w:ind w:left="2880" w:hanging="360"/>
      </w:pPr>
      <w:rPr>
        <w:rFonts w:ascii="Arial" w:hAnsi="Arial" w:hint="default"/>
      </w:rPr>
    </w:lvl>
    <w:lvl w:ilvl="4" w:tplc="A3021D46" w:tentative="1">
      <w:start w:val="1"/>
      <w:numFmt w:val="bullet"/>
      <w:lvlText w:val="•"/>
      <w:lvlJc w:val="left"/>
      <w:pPr>
        <w:tabs>
          <w:tab w:val="num" w:pos="3600"/>
        </w:tabs>
        <w:ind w:left="3600" w:hanging="360"/>
      </w:pPr>
      <w:rPr>
        <w:rFonts w:ascii="Arial" w:hAnsi="Arial" w:hint="default"/>
      </w:rPr>
    </w:lvl>
    <w:lvl w:ilvl="5" w:tplc="892AA1FE" w:tentative="1">
      <w:start w:val="1"/>
      <w:numFmt w:val="bullet"/>
      <w:lvlText w:val="•"/>
      <w:lvlJc w:val="left"/>
      <w:pPr>
        <w:tabs>
          <w:tab w:val="num" w:pos="4320"/>
        </w:tabs>
        <w:ind w:left="4320" w:hanging="360"/>
      </w:pPr>
      <w:rPr>
        <w:rFonts w:ascii="Arial" w:hAnsi="Arial" w:hint="default"/>
      </w:rPr>
    </w:lvl>
    <w:lvl w:ilvl="6" w:tplc="2DE4CE74" w:tentative="1">
      <w:start w:val="1"/>
      <w:numFmt w:val="bullet"/>
      <w:lvlText w:val="•"/>
      <w:lvlJc w:val="left"/>
      <w:pPr>
        <w:tabs>
          <w:tab w:val="num" w:pos="5040"/>
        </w:tabs>
        <w:ind w:left="5040" w:hanging="360"/>
      </w:pPr>
      <w:rPr>
        <w:rFonts w:ascii="Arial" w:hAnsi="Arial" w:hint="default"/>
      </w:rPr>
    </w:lvl>
    <w:lvl w:ilvl="7" w:tplc="F8C8AAFE" w:tentative="1">
      <w:start w:val="1"/>
      <w:numFmt w:val="bullet"/>
      <w:lvlText w:val="•"/>
      <w:lvlJc w:val="left"/>
      <w:pPr>
        <w:tabs>
          <w:tab w:val="num" w:pos="5760"/>
        </w:tabs>
        <w:ind w:left="5760" w:hanging="360"/>
      </w:pPr>
      <w:rPr>
        <w:rFonts w:ascii="Arial" w:hAnsi="Arial" w:hint="default"/>
      </w:rPr>
    </w:lvl>
    <w:lvl w:ilvl="8" w:tplc="4E0820EA" w:tentative="1">
      <w:start w:val="1"/>
      <w:numFmt w:val="bullet"/>
      <w:lvlText w:val="•"/>
      <w:lvlJc w:val="left"/>
      <w:pPr>
        <w:tabs>
          <w:tab w:val="num" w:pos="6480"/>
        </w:tabs>
        <w:ind w:left="6480" w:hanging="360"/>
      </w:pPr>
      <w:rPr>
        <w:rFonts w:ascii="Arial" w:hAnsi="Arial" w:hint="default"/>
      </w:rPr>
    </w:lvl>
  </w:abstractNum>
  <w:abstractNum w:abstractNumId="13">
    <w:nsid w:val="75CE3090"/>
    <w:multiLevelType w:val="hybridMultilevel"/>
    <w:tmpl w:val="EF52B4E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4">
    <w:nsid w:val="76197FF0"/>
    <w:multiLevelType w:val="hybridMultilevel"/>
    <w:tmpl w:val="BC209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F6051E"/>
    <w:multiLevelType w:val="hybridMultilevel"/>
    <w:tmpl w:val="F65E084A"/>
    <w:lvl w:ilvl="0" w:tplc="2C3A12EE">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
  </w:num>
  <w:num w:numId="4">
    <w:abstractNumId w:val="7"/>
  </w:num>
  <w:num w:numId="5">
    <w:abstractNumId w:val="9"/>
  </w:num>
  <w:num w:numId="6">
    <w:abstractNumId w:val="4"/>
  </w:num>
  <w:num w:numId="7">
    <w:abstractNumId w:val="3"/>
  </w:num>
  <w:num w:numId="8">
    <w:abstractNumId w:val="12"/>
  </w:num>
  <w:num w:numId="9">
    <w:abstractNumId w:val="10"/>
  </w:num>
  <w:num w:numId="10">
    <w:abstractNumId w:val="11"/>
  </w:num>
  <w:num w:numId="11">
    <w:abstractNumId w:val="15"/>
  </w:num>
  <w:num w:numId="12">
    <w:abstractNumId w:val="0"/>
  </w:num>
  <w:num w:numId="13">
    <w:abstractNumId w:val="13"/>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80"/>
    <w:rsid w:val="00011D0E"/>
    <w:rsid w:val="00013896"/>
    <w:rsid w:val="00015821"/>
    <w:rsid w:val="00021E1A"/>
    <w:rsid w:val="0002593E"/>
    <w:rsid w:val="0003021C"/>
    <w:rsid w:val="00033AA4"/>
    <w:rsid w:val="000442C8"/>
    <w:rsid w:val="00045027"/>
    <w:rsid w:val="00045305"/>
    <w:rsid w:val="000502F0"/>
    <w:rsid w:val="0005571A"/>
    <w:rsid w:val="0006214B"/>
    <w:rsid w:val="00063579"/>
    <w:rsid w:val="00072123"/>
    <w:rsid w:val="00076ED0"/>
    <w:rsid w:val="000851B6"/>
    <w:rsid w:val="0009234C"/>
    <w:rsid w:val="0009602A"/>
    <w:rsid w:val="00097D5A"/>
    <w:rsid w:val="000B1E22"/>
    <w:rsid w:val="000B327A"/>
    <w:rsid w:val="000B337B"/>
    <w:rsid w:val="000B56B6"/>
    <w:rsid w:val="000C2EE0"/>
    <w:rsid w:val="000D0BCC"/>
    <w:rsid w:val="000D4418"/>
    <w:rsid w:val="000D4A67"/>
    <w:rsid w:val="000D5D06"/>
    <w:rsid w:val="000D5E5C"/>
    <w:rsid w:val="000E1032"/>
    <w:rsid w:val="000F1D43"/>
    <w:rsid w:val="000F5594"/>
    <w:rsid w:val="00100D4E"/>
    <w:rsid w:val="001025D0"/>
    <w:rsid w:val="00104E94"/>
    <w:rsid w:val="00107237"/>
    <w:rsid w:val="001109BF"/>
    <w:rsid w:val="00110AF9"/>
    <w:rsid w:val="00112581"/>
    <w:rsid w:val="0013228E"/>
    <w:rsid w:val="00140F3D"/>
    <w:rsid w:val="001421E2"/>
    <w:rsid w:val="00143E5F"/>
    <w:rsid w:val="0014416D"/>
    <w:rsid w:val="00144F80"/>
    <w:rsid w:val="001565DF"/>
    <w:rsid w:val="00164D82"/>
    <w:rsid w:val="0016616F"/>
    <w:rsid w:val="00167CEF"/>
    <w:rsid w:val="00177349"/>
    <w:rsid w:val="00177EC2"/>
    <w:rsid w:val="00180D2B"/>
    <w:rsid w:val="00181BF7"/>
    <w:rsid w:val="00182FD2"/>
    <w:rsid w:val="00190055"/>
    <w:rsid w:val="00190287"/>
    <w:rsid w:val="001931B5"/>
    <w:rsid w:val="0019565C"/>
    <w:rsid w:val="001970AB"/>
    <w:rsid w:val="001A13BE"/>
    <w:rsid w:val="001A1688"/>
    <w:rsid w:val="001A3661"/>
    <w:rsid w:val="001A40CA"/>
    <w:rsid w:val="001B2E12"/>
    <w:rsid w:val="001B6F97"/>
    <w:rsid w:val="001C036D"/>
    <w:rsid w:val="001C2F9D"/>
    <w:rsid w:val="001C56CC"/>
    <w:rsid w:val="001C68BD"/>
    <w:rsid w:val="001D5569"/>
    <w:rsid w:val="001D62F4"/>
    <w:rsid w:val="001F2EB1"/>
    <w:rsid w:val="001F2F1E"/>
    <w:rsid w:val="00201DFB"/>
    <w:rsid w:val="00204939"/>
    <w:rsid w:val="00206A9B"/>
    <w:rsid w:val="00206FCF"/>
    <w:rsid w:val="00221D99"/>
    <w:rsid w:val="00223846"/>
    <w:rsid w:val="00225105"/>
    <w:rsid w:val="00225C52"/>
    <w:rsid w:val="002319A3"/>
    <w:rsid w:val="0024169A"/>
    <w:rsid w:val="002435B9"/>
    <w:rsid w:val="002446AE"/>
    <w:rsid w:val="00246912"/>
    <w:rsid w:val="00247FA8"/>
    <w:rsid w:val="00257221"/>
    <w:rsid w:val="00264C98"/>
    <w:rsid w:val="00264CA5"/>
    <w:rsid w:val="002659BE"/>
    <w:rsid w:val="00265D3D"/>
    <w:rsid w:val="00272504"/>
    <w:rsid w:val="00276E59"/>
    <w:rsid w:val="00282FD6"/>
    <w:rsid w:val="00287BBC"/>
    <w:rsid w:val="0029523F"/>
    <w:rsid w:val="00295CD8"/>
    <w:rsid w:val="002A4784"/>
    <w:rsid w:val="002B00FB"/>
    <w:rsid w:val="002B4E65"/>
    <w:rsid w:val="002C3DC3"/>
    <w:rsid w:val="002C4A40"/>
    <w:rsid w:val="002C7403"/>
    <w:rsid w:val="002D13E9"/>
    <w:rsid w:val="002D2C5B"/>
    <w:rsid w:val="002E2B82"/>
    <w:rsid w:val="002F5845"/>
    <w:rsid w:val="002F6B74"/>
    <w:rsid w:val="0030049C"/>
    <w:rsid w:val="00311033"/>
    <w:rsid w:val="00317333"/>
    <w:rsid w:val="003214B0"/>
    <w:rsid w:val="0032334A"/>
    <w:rsid w:val="003452A2"/>
    <w:rsid w:val="00350ECD"/>
    <w:rsid w:val="0035267A"/>
    <w:rsid w:val="0035339B"/>
    <w:rsid w:val="00353B94"/>
    <w:rsid w:val="00353EC3"/>
    <w:rsid w:val="00362BEB"/>
    <w:rsid w:val="00371099"/>
    <w:rsid w:val="00376265"/>
    <w:rsid w:val="0038239D"/>
    <w:rsid w:val="003840DB"/>
    <w:rsid w:val="00386AE8"/>
    <w:rsid w:val="00395FF7"/>
    <w:rsid w:val="0039664E"/>
    <w:rsid w:val="003B26B5"/>
    <w:rsid w:val="003B2BE9"/>
    <w:rsid w:val="003C3490"/>
    <w:rsid w:val="003C7412"/>
    <w:rsid w:val="003D1102"/>
    <w:rsid w:val="003D3A9B"/>
    <w:rsid w:val="003D4209"/>
    <w:rsid w:val="003E01A9"/>
    <w:rsid w:val="003E21E1"/>
    <w:rsid w:val="003F2A00"/>
    <w:rsid w:val="003F5D6F"/>
    <w:rsid w:val="003F6CF1"/>
    <w:rsid w:val="00403129"/>
    <w:rsid w:val="00403568"/>
    <w:rsid w:val="00411FA8"/>
    <w:rsid w:val="0043358C"/>
    <w:rsid w:val="004360F6"/>
    <w:rsid w:val="00436B4C"/>
    <w:rsid w:val="00437D2F"/>
    <w:rsid w:val="00447AE7"/>
    <w:rsid w:val="00451A53"/>
    <w:rsid w:val="00451F12"/>
    <w:rsid w:val="00466A7C"/>
    <w:rsid w:val="00490FDC"/>
    <w:rsid w:val="00491598"/>
    <w:rsid w:val="00495D3C"/>
    <w:rsid w:val="00497B14"/>
    <w:rsid w:val="004A64B0"/>
    <w:rsid w:val="004A6A42"/>
    <w:rsid w:val="004B3278"/>
    <w:rsid w:val="004B4516"/>
    <w:rsid w:val="004C320D"/>
    <w:rsid w:val="004C5690"/>
    <w:rsid w:val="004C6FB5"/>
    <w:rsid w:val="004D41E8"/>
    <w:rsid w:val="004E693B"/>
    <w:rsid w:val="004E6F01"/>
    <w:rsid w:val="004F015F"/>
    <w:rsid w:val="004F5C0E"/>
    <w:rsid w:val="004F7F15"/>
    <w:rsid w:val="0050262D"/>
    <w:rsid w:val="00505869"/>
    <w:rsid w:val="005065C7"/>
    <w:rsid w:val="005172CF"/>
    <w:rsid w:val="00520262"/>
    <w:rsid w:val="00523393"/>
    <w:rsid w:val="00524D09"/>
    <w:rsid w:val="0052503C"/>
    <w:rsid w:val="00534208"/>
    <w:rsid w:val="005352EC"/>
    <w:rsid w:val="00540228"/>
    <w:rsid w:val="00540E99"/>
    <w:rsid w:val="00546655"/>
    <w:rsid w:val="0055140C"/>
    <w:rsid w:val="0058583D"/>
    <w:rsid w:val="00586C09"/>
    <w:rsid w:val="00592877"/>
    <w:rsid w:val="00596931"/>
    <w:rsid w:val="005B3F35"/>
    <w:rsid w:val="005B547D"/>
    <w:rsid w:val="005C005F"/>
    <w:rsid w:val="005C3447"/>
    <w:rsid w:val="005C4AED"/>
    <w:rsid w:val="005C5936"/>
    <w:rsid w:val="005D5DDD"/>
    <w:rsid w:val="005D5EE1"/>
    <w:rsid w:val="005E6FDE"/>
    <w:rsid w:val="005F1E26"/>
    <w:rsid w:val="005F7B10"/>
    <w:rsid w:val="00600369"/>
    <w:rsid w:val="00602FEE"/>
    <w:rsid w:val="00603164"/>
    <w:rsid w:val="006031DB"/>
    <w:rsid w:val="006047C6"/>
    <w:rsid w:val="00611C97"/>
    <w:rsid w:val="00622325"/>
    <w:rsid w:val="006233BA"/>
    <w:rsid w:val="00625FF6"/>
    <w:rsid w:val="00630141"/>
    <w:rsid w:val="0063239E"/>
    <w:rsid w:val="00640225"/>
    <w:rsid w:val="006454F3"/>
    <w:rsid w:val="00647F01"/>
    <w:rsid w:val="006523C3"/>
    <w:rsid w:val="00661576"/>
    <w:rsid w:val="00667716"/>
    <w:rsid w:val="006760F7"/>
    <w:rsid w:val="0067611C"/>
    <w:rsid w:val="00683452"/>
    <w:rsid w:val="0069179B"/>
    <w:rsid w:val="0069298A"/>
    <w:rsid w:val="006B44BD"/>
    <w:rsid w:val="006B61DD"/>
    <w:rsid w:val="006D1F29"/>
    <w:rsid w:val="006D3DFB"/>
    <w:rsid w:val="006D5540"/>
    <w:rsid w:val="006E0424"/>
    <w:rsid w:val="006E13A0"/>
    <w:rsid w:val="0070061A"/>
    <w:rsid w:val="00703FFB"/>
    <w:rsid w:val="00723890"/>
    <w:rsid w:val="0073139B"/>
    <w:rsid w:val="00735549"/>
    <w:rsid w:val="007370F1"/>
    <w:rsid w:val="007372AF"/>
    <w:rsid w:val="0074507F"/>
    <w:rsid w:val="00747EC9"/>
    <w:rsid w:val="007616EF"/>
    <w:rsid w:val="00762ABC"/>
    <w:rsid w:val="007639F4"/>
    <w:rsid w:val="0077308C"/>
    <w:rsid w:val="00784B06"/>
    <w:rsid w:val="00786DBB"/>
    <w:rsid w:val="00797BE0"/>
    <w:rsid w:val="007A1F77"/>
    <w:rsid w:val="007A2DA3"/>
    <w:rsid w:val="007A4A41"/>
    <w:rsid w:val="007A5319"/>
    <w:rsid w:val="007A73F1"/>
    <w:rsid w:val="007A788D"/>
    <w:rsid w:val="007B6A3A"/>
    <w:rsid w:val="007B71F7"/>
    <w:rsid w:val="007C2709"/>
    <w:rsid w:val="007C46BE"/>
    <w:rsid w:val="007C5073"/>
    <w:rsid w:val="007D4A59"/>
    <w:rsid w:val="007D7700"/>
    <w:rsid w:val="007E111C"/>
    <w:rsid w:val="007E2CBE"/>
    <w:rsid w:val="007E6B15"/>
    <w:rsid w:val="007E6D94"/>
    <w:rsid w:val="007E7079"/>
    <w:rsid w:val="007F6073"/>
    <w:rsid w:val="00800791"/>
    <w:rsid w:val="00801A6C"/>
    <w:rsid w:val="00801C01"/>
    <w:rsid w:val="008026C9"/>
    <w:rsid w:val="00806558"/>
    <w:rsid w:val="0082346F"/>
    <w:rsid w:val="008271D9"/>
    <w:rsid w:val="008328F7"/>
    <w:rsid w:val="008359D7"/>
    <w:rsid w:val="0086121A"/>
    <w:rsid w:val="00863EC1"/>
    <w:rsid w:val="0087004B"/>
    <w:rsid w:val="00870D49"/>
    <w:rsid w:val="008744E4"/>
    <w:rsid w:val="008758A6"/>
    <w:rsid w:val="00876719"/>
    <w:rsid w:val="00876980"/>
    <w:rsid w:val="00876D3E"/>
    <w:rsid w:val="008802C7"/>
    <w:rsid w:val="00880C85"/>
    <w:rsid w:val="00886618"/>
    <w:rsid w:val="0089348B"/>
    <w:rsid w:val="008A5C87"/>
    <w:rsid w:val="008A7C2D"/>
    <w:rsid w:val="008B34E5"/>
    <w:rsid w:val="008B3F94"/>
    <w:rsid w:val="008B5860"/>
    <w:rsid w:val="008C2802"/>
    <w:rsid w:val="008C3484"/>
    <w:rsid w:val="008C484B"/>
    <w:rsid w:val="008C7FCC"/>
    <w:rsid w:val="008D0638"/>
    <w:rsid w:val="008D2C52"/>
    <w:rsid w:val="008D6C48"/>
    <w:rsid w:val="008D6EFD"/>
    <w:rsid w:val="008D71E4"/>
    <w:rsid w:val="008D7CFB"/>
    <w:rsid w:val="008E0171"/>
    <w:rsid w:val="008E0A25"/>
    <w:rsid w:val="008E2E9B"/>
    <w:rsid w:val="008E3E10"/>
    <w:rsid w:val="008F34D2"/>
    <w:rsid w:val="008F3E38"/>
    <w:rsid w:val="008F5BC6"/>
    <w:rsid w:val="0090675A"/>
    <w:rsid w:val="00910F6E"/>
    <w:rsid w:val="009126A7"/>
    <w:rsid w:val="009127B2"/>
    <w:rsid w:val="00912D26"/>
    <w:rsid w:val="009276DD"/>
    <w:rsid w:val="00934070"/>
    <w:rsid w:val="009442E2"/>
    <w:rsid w:val="00950B53"/>
    <w:rsid w:val="00954E95"/>
    <w:rsid w:val="00956F73"/>
    <w:rsid w:val="00961FAB"/>
    <w:rsid w:val="00974073"/>
    <w:rsid w:val="00981BA2"/>
    <w:rsid w:val="00981BC8"/>
    <w:rsid w:val="0098744E"/>
    <w:rsid w:val="009920D4"/>
    <w:rsid w:val="009953BD"/>
    <w:rsid w:val="00997B8B"/>
    <w:rsid w:val="009A5132"/>
    <w:rsid w:val="009A57FE"/>
    <w:rsid w:val="009A6A11"/>
    <w:rsid w:val="009C4D84"/>
    <w:rsid w:val="009C5CEF"/>
    <w:rsid w:val="009C62C3"/>
    <w:rsid w:val="009D36BA"/>
    <w:rsid w:val="009D389C"/>
    <w:rsid w:val="009D3C57"/>
    <w:rsid w:val="009D74DC"/>
    <w:rsid w:val="009E09DA"/>
    <w:rsid w:val="009E1227"/>
    <w:rsid w:val="009E12E1"/>
    <w:rsid w:val="009E4F9D"/>
    <w:rsid w:val="009F3A2D"/>
    <w:rsid w:val="009F4E8B"/>
    <w:rsid w:val="00A05470"/>
    <w:rsid w:val="00A1361F"/>
    <w:rsid w:val="00A17E73"/>
    <w:rsid w:val="00A21D93"/>
    <w:rsid w:val="00A23721"/>
    <w:rsid w:val="00A25A30"/>
    <w:rsid w:val="00A32DEA"/>
    <w:rsid w:val="00A41563"/>
    <w:rsid w:val="00A45EB1"/>
    <w:rsid w:val="00A460C7"/>
    <w:rsid w:val="00A46D8A"/>
    <w:rsid w:val="00A5091D"/>
    <w:rsid w:val="00A62C82"/>
    <w:rsid w:val="00A63883"/>
    <w:rsid w:val="00A66668"/>
    <w:rsid w:val="00A67499"/>
    <w:rsid w:val="00A71FEA"/>
    <w:rsid w:val="00A74F72"/>
    <w:rsid w:val="00A83AA2"/>
    <w:rsid w:val="00A8477A"/>
    <w:rsid w:val="00A86EC2"/>
    <w:rsid w:val="00A87DE4"/>
    <w:rsid w:val="00A90B85"/>
    <w:rsid w:val="00A91EEF"/>
    <w:rsid w:val="00A94352"/>
    <w:rsid w:val="00AA099E"/>
    <w:rsid w:val="00AA6DCF"/>
    <w:rsid w:val="00AB135C"/>
    <w:rsid w:val="00AB4E3E"/>
    <w:rsid w:val="00AB6BFC"/>
    <w:rsid w:val="00AC162F"/>
    <w:rsid w:val="00AC1AB2"/>
    <w:rsid w:val="00AC3280"/>
    <w:rsid w:val="00AD27F9"/>
    <w:rsid w:val="00AD4618"/>
    <w:rsid w:val="00AD605C"/>
    <w:rsid w:val="00AE4775"/>
    <w:rsid w:val="00AF0A86"/>
    <w:rsid w:val="00AF1DED"/>
    <w:rsid w:val="00AF44D3"/>
    <w:rsid w:val="00B00092"/>
    <w:rsid w:val="00B00C40"/>
    <w:rsid w:val="00B20A95"/>
    <w:rsid w:val="00B22A84"/>
    <w:rsid w:val="00B2331D"/>
    <w:rsid w:val="00B27192"/>
    <w:rsid w:val="00B35E61"/>
    <w:rsid w:val="00B462B0"/>
    <w:rsid w:val="00B47F37"/>
    <w:rsid w:val="00B5257E"/>
    <w:rsid w:val="00B53C7A"/>
    <w:rsid w:val="00B5598A"/>
    <w:rsid w:val="00B56B25"/>
    <w:rsid w:val="00B578F5"/>
    <w:rsid w:val="00B606A8"/>
    <w:rsid w:val="00B60D76"/>
    <w:rsid w:val="00B62B15"/>
    <w:rsid w:val="00B63AC1"/>
    <w:rsid w:val="00B67B4A"/>
    <w:rsid w:val="00B71D41"/>
    <w:rsid w:val="00B774F7"/>
    <w:rsid w:val="00B80F9A"/>
    <w:rsid w:val="00B814C8"/>
    <w:rsid w:val="00B845C7"/>
    <w:rsid w:val="00B85BF0"/>
    <w:rsid w:val="00B87281"/>
    <w:rsid w:val="00B876FE"/>
    <w:rsid w:val="00B94779"/>
    <w:rsid w:val="00BA4D99"/>
    <w:rsid w:val="00BA6AC4"/>
    <w:rsid w:val="00BA7E1B"/>
    <w:rsid w:val="00BC12C8"/>
    <w:rsid w:val="00BC1983"/>
    <w:rsid w:val="00BC525E"/>
    <w:rsid w:val="00BC54E9"/>
    <w:rsid w:val="00BD1B90"/>
    <w:rsid w:val="00BD2E11"/>
    <w:rsid w:val="00BE0A8C"/>
    <w:rsid w:val="00BF3031"/>
    <w:rsid w:val="00BF7BFF"/>
    <w:rsid w:val="00C02560"/>
    <w:rsid w:val="00C12DFD"/>
    <w:rsid w:val="00C15FDF"/>
    <w:rsid w:val="00C17A4E"/>
    <w:rsid w:val="00C20BF4"/>
    <w:rsid w:val="00C35A11"/>
    <w:rsid w:val="00C37CF7"/>
    <w:rsid w:val="00C416A9"/>
    <w:rsid w:val="00C42A3F"/>
    <w:rsid w:val="00C43332"/>
    <w:rsid w:val="00C43452"/>
    <w:rsid w:val="00C45265"/>
    <w:rsid w:val="00C505E8"/>
    <w:rsid w:val="00C51341"/>
    <w:rsid w:val="00C61BE0"/>
    <w:rsid w:val="00C61F85"/>
    <w:rsid w:val="00C63BE1"/>
    <w:rsid w:val="00C6450D"/>
    <w:rsid w:val="00C655B2"/>
    <w:rsid w:val="00C74398"/>
    <w:rsid w:val="00C75125"/>
    <w:rsid w:val="00C91A21"/>
    <w:rsid w:val="00C95579"/>
    <w:rsid w:val="00C95DAF"/>
    <w:rsid w:val="00C972A7"/>
    <w:rsid w:val="00CA1699"/>
    <w:rsid w:val="00CA33D1"/>
    <w:rsid w:val="00CA4B5F"/>
    <w:rsid w:val="00CB4908"/>
    <w:rsid w:val="00CC324C"/>
    <w:rsid w:val="00CC7C93"/>
    <w:rsid w:val="00CD418C"/>
    <w:rsid w:val="00CD447B"/>
    <w:rsid w:val="00CD526A"/>
    <w:rsid w:val="00CD63E1"/>
    <w:rsid w:val="00CD746C"/>
    <w:rsid w:val="00CE23A2"/>
    <w:rsid w:val="00CE29F3"/>
    <w:rsid w:val="00CE3FF1"/>
    <w:rsid w:val="00CE5E82"/>
    <w:rsid w:val="00CE730E"/>
    <w:rsid w:val="00CE756D"/>
    <w:rsid w:val="00CF231F"/>
    <w:rsid w:val="00CF783F"/>
    <w:rsid w:val="00D016C7"/>
    <w:rsid w:val="00D134CF"/>
    <w:rsid w:val="00D144E2"/>
    <w:rsid w:val="00D227AC"/>
    <w:rsid w:val="00D2603D"/>
    <w:rsid w:val="00D2666B"/>
    <w:rsid w:val="00D26ED2"/>
    <w:rsid w:val="00D2734A"/>
    <w:rsid w:val="00D3100F"/>
    <w:rsid w:val="00D54F6E"/>
    <w:rsid w:val="00D562CD"/>
    <w:rsid w:val="00D64CB6"/>
    <w:rsid w:val="00D660FA"/>
    <w:rsid w:val="00D703A2"/>
    <w:rsid w:val="00D70A4C"/>
    <w:rsid w:val="00D900A0"/>
    <w:rsid w:val="00D90FA6"/>
    <w:rsid w:val="00D9140E"/>
    <w:rsid w:val="00D9229B"/>
    <w:rsid w:val="00D93148"/>
    <w:rsid w:val="00D95C59"/>
    <w:rsid w:val="00D9671C"/>
    <w:rsid w:val="00D974E0"/>
    <w:rsid w:val="00DA161E"/>
    <w:rsid w:val="00DA4E9B"/>
    <w:rsid w:val="00DA53A8"/>
    <w:rsid w:val="00DB0589"/>
    <w:rsid w:val="00DB1A5F"/>
    <w:rsid w:val="00DB4A01"/>
    <w:rsid w:val="00DB5682"/>
    <w:rsid w:val="00DB7A70"/>
    <w:rsid w:val="00DB7C33"/>
    <w:rsid w:val="00DC09E1"/>
    <w:rsid w:val="00DC2450"/>
    <w:rsid w:val="00DC3CB4"/>
    <w:rsid w:val="00DC467C"/>
    <w:rsid w:val="00DC4F85"/>
    <w:rsid w:val="00DC5DB6"/>
    <w:rsid w:val="00DC6EEE"/>
    <w:rsid w:val="00DF0E9F"/>
    <w:rsid w:val="00DF11C2"/>
    <w:rsid w:val="00DF1441"/>
    <w:rsid w:val="00DF6179"/>
    <w:rsid w:val="00E034F1"/>
    <w:rsid w:val="00E210C6"/>
    <w:rsid w:val="00E21C76"/>
    <w:rsid w:val="00E46CAB"/>
    <w:rsid w:val="00E4735E"/>
    <w:rsid w:val="00E5102C"/>
    <w:rsid w:val="00E533CF"/>
    <w:rsid w:val="00E536DF"/>
    <w:rsid w:val="00E539D0"/>
    <w:rsid w:val="00E54DA5"/>
    <w:rsid w:val="00E556D5"/>
    <w:rsid w:val="00E574EE"/>
    <w:rsid w:val="00E60C53"/>
    <w:rsid w:val="00E6312F"/>
    <w:rsid w:val="00E63D24"/>
    <w:rsid w:val="00E73F7E"/>
    <w:rsid w:val="00E81223"/>
    <w:rsid w:val="00E838B0"/>
    <w:rsid w:val="00E910EE"/>
    <w:rsid w:val="00E956DF"/>
    <w:rsid w:val="00E961FA"/>
    <w:rsid w:val="00E97BAA"/>
    <w:rsid w:val="00EA1084"/>
    <w:rsid w:val="00EA1379"/>
    <w:rsid w:val="00EB75BB"/>
    <w:rsid w:val="00EC1131"/>
    <w:rsid w:val="00EC6902"/>
    <w:rsid w:val="00EC6F18"/>
    <w:rsid w:val="00ED07A9"/>
    <w:rsid w:val="00ED18E3"/>
    <w:rsid w:val="00ED22D7"/>
    <w:rsid w:val="00ED582E"/>
    <w:rsid w:val="00EE0F95"/>
    <w:rsid w:val="00EE3238"/>
    <w:rsid w:val="00EE3FF0"/>
    <w:rsid w:val="00EE4B55"/>
    <w:rsid w:val="00EF2863"/>
    <w:rsid w:val="00EF2BCE"/>
    <w:rsid w:val="00EF4B2B"/>
    <w:rsid w:val="00F02E13"/>
    <w:rsid w:val="00F02FB5"/>
    <w:rsid w:val="00F0325A"/>
    <w:rsid w:val="00F03C33"/>
    <w:rsid w:val="00F11C59"/>
    <w:rsid w:val="00F1213F"/>
    <w:rsid w:val="00F12EBC"/>
    <w:rsid w:val="00F17373"/>
    <w:rsid w:val="00F23270"/>
    <w:rsid w:val="00F23885"/>
    <w:rsid w:val="00F23CD1"/>
    <w:rsid w:val="00F30A76"/>
    <w:rsid w:val="00F3200A"/>
    <w:rsid w:val="00F3266D"/>
    <w:rsid w:val="00F326DC"/>
    <w:rsid w:val="00F4170A"/>
    <w:rsid w:val="00F425B8"/>
    <w:rsid w:val="00F42684"/>
    <w:rsid w:val="00F435C1"/>
    <w:rsid w:val="00F53DE0"/>
    <w:rsid w:val="00F578F8"/>
    <w:rsid w:val="00F57C6C"/>
    <w:rsid w:val="00F6188D"/>
    <w:rsid w:val="00F61A4E"/>
    <w:rsid w:val="00F628A5"/>
    <w:rsid w:val="00F6299C"/>
    <w:rsid w:val="00F63984"/>
    <w:rsid w:val="00F64AD7"/>
    <w:rsid w:val="00F6703F"/>
    <w:rsid w:val="00F701F8"/>
    <w:rsid w:val="00F74559"/>
    <w:rsid w:val="00F75E68"/>
    <w:rsid w:val="00F826C5"/>
    <w:rsid w:val="00F862D9"/>
    <w:rsid w:val="00F9449A"/>
    <w:rsid w:val="00FA1420"/>
    <w:rsid w:val="00FA1C95"/>
    <w:rsid w:val="00FA3ADE"/>
    <w:rsid w:val="00FA4886"/>
    <w:rsid w:val="00FB14AF"/>
    <w:rsid w:val="00FC1C71"/>
    <w:rsid w:val="00FC2758"/>
    <w:rsid w:val="00FC5B5D"/>
    <w:rsid w:val="00FC7CD1"/>
    <w:rsid w:val="00FC7ED9"/>
    <w:rsid w:val="00FD3C02"/>
    <w:rsid w:val="00FF37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7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2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F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F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9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F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4F8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9298A"/>
    <w:pPr>
      <w:ind w:left="720"/>
      <w:contextualSpacing/>
    </w:pPr>
  </w:style>
  <w:style w:type="character" w:customStyle="1" w:styleId="Heading1Char">
    <w:name w:val="Heading 1 Char"/>
    <w:basedOn w:val="DefaultParagraphFont"/>
    <w:link w:val="Heading1"/>
    <w:uiPriority w:val="9"/>
    <w:rsid w:val="008328F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4E693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E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915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159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8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BA2"/>
    <w:rPr>
      <w:rFonts w:ascii="Tahoma" w:hAnsi="Tahoma" w:cs="Tahoma"/>
      <w:sz w:val="16"/>
      <w:szCs w:val="16"/>
    </w:rPr>
  </w:style>
  <w:style w:type="paragraph" w:styleId="TOCHeading">
    <w:name w:val="TOC Heading"/>
    <w:basedOn w:val="Heading1"/>
    <w:next w:val="Normal"/>
    <w:uiPriority w:val="39"/>
    <w:unhideWhenUsed/>
    <w:qFormat/>
    <w:rsid w:val="00981BA2"/>
    <w:pPr>
      <w:outlineLvl w:val="9"/>
    </w:pPr>
    <w:rPr>
      <w:lang w:val="en-US" w:eastAsia="ja-JP"/>
    </w:rPr>
  </w:style>
  <w:style w:type="paragraph" w:styleId="TOC1">
    <w:name w:val="toc 1"/>
    <w:basedOn w:val="Normal"/>
    <w:next w:val="Normal"/>
    <w:autoRedefine/>
    <w:uiPriority w:val="39"/>
    <w:unhideWhenUsed/>
    <w:rsid w:val="00981BA2"/>
    <w:pPr>
      <w:spacing w:after="100"/>
    </w:pPr>
  </w:style>
  <w:style w:type="paragraph" w:styleId="TOC2">
    <w:name w:val="toc 2"/>
    <w:basedOn w:val="Normal"/>
    <w:next w:val="Normal"/>
    <w:autoRedefine/>
    <w:uiPriority w:val="39"/>
    <w:unhideWhenUsed/>
    <w:rsid w:val="00B20A95"/>
    <w:pPr>
      <w:tabs>
        <w:tab w:val="right" w:leader="dot" w:pos="9182"/>
      </w:tabs>
      <w:spacing w:after="100"/>
      <w:ind w:left="220"/>
    </w:pPr>
  </w:style>
  <w:style w:type="paragraph" w:styleId="TOC3">
    <w:name w:val="toc 3"/>
    <w:basedOn w:val="Normal"/>
    <w:next w:val="Normal"/>
    <w:autoRedefine/>
    <w:uiPriority w:val="39"/>
    <w:unhideWhenUsed/>
    <w:rsid w:val="00981BA2"/>
    <w:pPr>
      <w:spacing w:after="100"/>
      <w:ind w:left="440"/>
    </w:pPr>
  </w:style>
  <w:style w:type="character" w:styleId="Hyperlink">
    <w:name w:val="Hyperlink"/>
    <w:basedOn w:val="DefaultParagraphFont"/>
    <w:uiPriority w:val="99"/>
    <w:unhideWhenUsed/>
    <w:rsid w:val="00981BA2"/>
    <w:rPr>
      <w:color w:val="0000FF" w:themeColor="hyperlink"/>
      <w:u w:val="single"/>
    </w:rPr>
  </w:style>
  <w:style w:type="paragraph" w:styleId="Header">
    <w:name w:val="header"/>
    <w:basedOn w:val="Normal"/>
    <w:link w:val="HeaderChar"/>
    <w:uiPriority w:val="99"/>
    <w:unhideWhenUsed/>
    <w:rsid w:val="009E4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F9D"/>
  </w:style>
  <w:style w:type="paragraph" w:styleId="Footer">
    <w:name w:val="footer"/>
    <w:basedOn w:val="Normal"/>
    <w:link w:val="FooterChar"/>
    <w:uiPriority w:val="99"/>
    <w:unhideWhenUsed/>
    <w:rsid w:val="009E4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F9D"/>
  </w:style>
  <w:style w:type="character" w:styleId="CommentReference">
    <w:name w:val="annotation reference"/>
    <w:basedOn w:val="DefaultParagraphFont"/>
    <w:uiPriority w:val="99"/>
    <w:semiHidden/>
    <w:unhideWhenUsed/>
    <w:rsid w:val="00D93148"/>
    <w:rPr>
      <w:sz w:val="18"/>
      <w:szCs w:val="18"/>
    </w:rPr>
  </w:style>
  <w:style w:type="paragraph" w:styleId="CommentText">
    <w:name w:val="annotation text"/>
    <w:basedOn w:val="Normal"/>
    <w:link w:val="CommentTextChar"/>
    <w:uiPriority w:val="99"/>
    <w:unhideWhenUsed/>
    <w:rsid w:val="00D93148"/>
    <w:pPr>
      <w:spacing w:line="240" w:lineRule="auto"/>
    </w:pPr>
    <w:rPr>
      <w:sz w:val="24"/>
      <w:szCs w:val="24"/>
    </w:rPr>
  </w:style>
  <w:style w:type="character" w:customStyle="1" w:styleId="CommentTextChar">
    <w:name w:val="Comment Text Char"/>
    <w:basedOn w:val="DefaultParagraphFont"/>
    <w:link w:val="CommentText"/>
    <w:uiPriority w:val="99"/>
    <w:rsid w:val="00D93148"/>
    <w:rPr>
      <w:sz w:val="24"/>
      <w:szCs w:val="24"/>
    </w:rPr>
  </w:style>
  <w:style w:type="paragraph" w:styleId="CommentSubject">
    <w:name w:val="annotation subject"/>
    <w:basedOn w:val="CommentText"/>
    <w:next w:val="CommentText"/>
    <w:link w:val="CommentSubjectChar"/>
    <w:uiPriority w:val="99"/>
    <w:semiHidden/>
    <w:unhideWhenUsed/>
    <w:rsid w:val="00D93148"/>
    <w:rPr>
      <w:b/>
      <w:bCs/>
      <w:sz w:val="20"/>
      <w:szCs w:val="20"/>
    </w:rPr>
  </w:style>
  <w:style w:type="character" w:customStyle="1" w:styleId="CommentSubjectChar">
    <w:name w:val="Comment Subject Char"/>
    <w:basedOn w:val="CommentTextChar"/>
    <w:link w:val="CommentSubject"/>
    <w:uiPriority w:val="99"/>
    <w:semiHidden/>
    <w:rsid w:val="00D93148"/>
    <w:rPr>
      <w:b/>
      <w:bCs/>
      <w:sz w:val="20"/>
      <w:szCs w:val="20"/>
    </w:rPr>
  </w:style>
  <w:style w:type="paragraph" w:styleId="NormalWeb">
    <w:name w:val="Normal (Web)"/>
    <w:basedOn w:val="Normal"/>
    <w:uiPriority w:val="99"/>
    <w:semiHidden/>
    <w:unhideWhenUsed/>
    <w:rsid w:val="004F7F15"/>
    <w:pPr>
      <w:spacing w:before="100" w:beforeAutospacing="1" w:after="100" w:afterAutospacing="1" w:line="240" w:lineRule="auto"/>
    </w:pPr>
    <w:rPr>
      <w:rFonts w:ascii="Times" w:hAnsi="Times" w:cs="Times New Roman"/>
      <w:sz w:val="20"/>
      <w:szCs w:val="20"/>
      <w:lang w:eastAsia="en-US"/>
    </w:rPr>
  </w:style>
  <w:style w:type="paragraph" w:styleId="NoSpacing">
    <w:name w:val="No Spacing"/>
    <w:uiPriority w:val="1"/>
    <w:qFormat/>
    <w:rsid w:val="001970AB"/>
    <w:pPr>
      <w:spacing w:after="0" w:line="240" w:lineRule="auto"/>
    </w:pPr>
  </w:style>
  <w:style w:type="character" w:customStyle="1" w:styleId="apple-converted-space">
    <w:name w:val="apple-converted-space"/>
    <w:basedOn w:val="DefaultParagraphFont"/>
    <w:rsid w:val="00B27192"/>
  </w:style>
  <w:style w:type="paragraph" w:styleId="Revision">
    <w:name w:val="Revision"/>
    <w:hidden/>
    <w:uiPriority w:val="99"/>
    <w:semiHidden/>
    <w:rsid w:val="00640225"/>
    <w:pPr>
      <w:spacing w:after="0" w:line="240" w:lineRule="auto"/>
    </w:pPr>
  </w:style>
  <w:style w:type="paragraph" w:styleId="TOC4">
    <w:name w:val="toc 4"/>
    <w:basedOn w:val="Normal"/>
    <w:next w:val="Normal"/>
    <w:autoRedefine/>
    <w:uiPriority w:val="39"/>
    <w:unhideWhenUsed/>
    <w:rsid w:val="00395FF7"/>
    <w:pPr>
      <w:ind w:left="660"/>
    </w:pPr>
  </w:style>
  <w:style w:type="paragraph" w:styleId="TOC5">
    <w:name w:val="toc 5"/>
    <w:basedOn w:val="Normal"/>
    <w:next w:val="Normal"/>
    <w:autoRedefine/>
    <w:uiPriority w:val="39"/>
    <w:unhideWhenUsed/>
    <w:rsid w:val="00395FF7"/>
    <w:pPr>
      <w:ind w:left="880"/>
    </w:pPr>
  </w:style>
  <w:style w:type="paragraph" w:styleId="TOC6">
    <w:name w:val="toc 6"/>
    <w:basedOn w:val="Normal"/>
    <w:next w:val="Normal"/>
    <w:autoRedefine/>
    <w:uiPriority w:val="39"/>
    <w:unhideWhenUsed/>
    <w:rsid w:val="00395FF7"/>
    <w:pPr>
      <w:ind w:left="1100"/>
    </w:pPr>
  </w:style>
  <w:style w:type="paragraph" w:styleId="TOC7">
    <w:name w:val="toc 7"/>
    <w:basedOn w:val="Normal"/>
    <w:next w:val="Normal"/>
    <w:autoRedefine/>
    <w:uiPriority w:val="39"/>
    <w:unhideWhenUsed/>
    <w:rsid w:val="00395FF7"/>
    <w:pPr>
      <w:ind w:left="1320"/>
    </w:pPr>
  </w:style>
  <w:style w:type="paragraph" w:styleId="TOC8">
    <w:name w:val="toc 8"/>
    <w:basedOn w:val="Normal"/>
    <w:next w:val="Normal"/>
    <w:autoRedefine/>
    <w:uiPriority w:val="39"/>
    <w:unhideWhenUsed/>
    <w:rsid w:val="00395FF7"/>
    <w:pPr>
      <w:ind w:left="1540"/>
    </w:pPr>
  </w:style>
  <w:style w:type="paragraph" w:styleId="TOC9">
    <w:name w:val="toc 9"/>
    <w:basedOn w:val="Normal"/>
    <w:next w:val="Normal"/>
    <w:autoRedefine/>
    <w:uiPriority w:val="39"/>
    <w:unhideWhenUsed/>
    <w:rsid w:val="00395FF7"/>
    <w:pPr>
      <w:ind w:left="1760"/>
    </w:pPr>
  </w:style>
  <w:style w:type="character" w:styleId="FollowedHyperlink">
    <w:name w:val="FollowedHyperlink"/>
    <w:basedOn w:val="DefaultParagraphFont"/>
    <w:uiPriority w:val="99"/>
    <w:semiHidden/>
    <w:unhideWhenUsed/>
    <w:rsid w:val="001C56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2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F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F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E693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F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4F8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9298A"/>
    <w:pPr>
      <w:ind w:left="720"/>
      <w:contextualSpacing/>
    </w:pPr>
  </w:style>
  <w:style w:type="character" w:customStyle="1" w:styleId="Heading1Char">
    <w:name w:val="Heading 1 Char"/>
    <w:basedOn w:val="DefaultParagraphFont"/>
    <w:link w:val="Heading1"/>
    <w:uiPriority w:val="9"/>
    <w:rsid w:val="008328F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4E693B"/>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4E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9159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159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81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BA2"/>
    <w:rPr>
      <w:rFonts w:ascii="Tahoma" w:hAnsi="Tahoma" w:cs="Tahoma"/>
      <w:sz w:val="16"/>
      <w:szCs w:val="16"/>
    </w:rPr>
  </w:style>
  <w:style w:type="paragraph" w:styleId="TOCHeading">
    <w:name w:val="TOC Heading"/>
    <w:basedOn w:val="Heading1"/>
    <w:next w:val="Normal"/>
    <w:uiPriority w:val="39"/>
    <w:unhideWhenUsed/>
    <w:qFormat/>
    <w:rsid w:val="00981BA2"/>
    <w:pPr>
      <w:outlineLvl w:val="9"/>
    </w:pPr>
    <w:rPr>
      <w:lang w:val="en-US" w:eastAsia="ja-JP"/>
    </w:rPr>
  </w:style>
  <w:style w:type="paragraph" w:styleId="TOC1">
    <w:name w:val="toc 1"/>
    <w:basedOn w:val="Normal"/>
    <w:next w:val="Normal"/>
    <w:autoRedefine/>
    <w:uiPriority w:val="39"/>
    <w:unhideWhenUsed/>
    <w:rsid w:val="00981BA2"/>
    <w:pPr>
      <w:spacing w:after="100"/>
    </w:pPr>
  </w:style>
  <w:style w:type="paragraph" w:styleId="TOC2">
    <w:name w:val="toc 2"/>
    <w:basedOn w:val="Normal"/>
    <w:next w:val="Normal"/>
    <w:autoRedefine/>
    <w:uiPriority w:val="39"/>
    <w:unhideWhenUsed/>
    <w:rsid w:val="00B20A95"/>
    <w:pPr>
      <w:tabs>
        <w:tab w:val="right" w:leader="dot" w:pos="9182"/>
      </w:tabs>
      <w:spacing w:after="100"/>
      <w:ind w:left="220"/>
    </w:pPr>
  </w:style>
  <w:style w:type="paragraph" w:styleId="TOC3">
    <w:name w:val="toc 3"/>
    <w:basedOn w:val="Normal"/>
    <w:next w:val="Normal"/>
    <w:autoRedefine/>
    <w:uiPriority w:val="39"/>
    <w:unhideWhenUsed/>
    <w:rsid w:val="00981BA2"/>
    <w:pPr>
      <w:spacing w:after="100"/>
      <w:ind w:left="440"/>
    </w:pPr>
  </w:style>
  <w:style w:type="character" w:styleId="Hyperlink">
    <w:name w:val="Hyperlink"/>
    <w:basedOn w:val="DefaultParagraphFont"/>
    <w:uiPriority w:val="99"/>
    <w:unhideWhenUsed/>
    <w:rsid w:val="00981BA2"/>
    <w:rPr>
      <w:color w:val="0000FF" w:themeColor="hyperlink"/>
      <w:u w:val="single"/>
    </w:rPr>
  </w:style>
  <w:style w:type="paragraph" w:styleId="Header">
    <w:name w:val="header"/>
    <w:basedOn w:val="Normal"/>
    <w:link w:val="HeaderChar"/>
    <w:uiPriority w:val="99"/>
    <w:unhideWhenUsed/>
    <w:rsid w:val="009E4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F9D"/>
  </w:style>
  <w:style w:type="paragraph" w:styleId="Footer">
    <w:name w:val="footer"/>
    <w:basedOn w:val="Normal"/>
    <w:link w:val="FooterChar"/>
    <w:uiPriority w:val="99"/>
    <w:unhideWhenUsed/>
    <w:rsid w:val="009E4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F9D"/>
  </w:style>
  <w:style w:type="character" w:styleId="CommentReference">
    <w:name w:val="annotation reference"/>
    <w:basedOn w:val="DefaultParagraphFont"/>
    <w:uiPriority w:val="99"/>
    <w:semiHidden/>
    <w:unhideWhenUsed/>
    <w:rsid w:val="00D93148"/>
    <w:rPr>
      <w:sz w:val="18"/>
      <w:szCs w:val="18"/>
    </w:rPr>
  </w:style>
  <w:style w:type="paragraph" w:styleId="CommentText">
    <w:name w:val="annotation text"/>
    <w:basedOn w:val="Normal"/>
    <w:link w:val="CommentTextChar"/>
    <w:uiPriority w:val="99"/>
    <w:unhideWhenUsed/>
    <w:rsid w:val="00D93148"/>
    <w:pPr>
      <w:spacing w:line="240" w:lineRule="auto"/>
    </w:pPr>
    <w:rPr>
      <w:sz w:val="24"/>
      <w:szCs w:val="24"/>
    </w:rPr>
  </w:style>
  <w:style w:type="character" w:customStyle="1" w:styleId="CommentTextChar">
    <w:name w:val="Comment Text Char"/>
    <w:basedOn w:val="DefaultParagraphFont"/>
    <w:link w:val="CommentText"/>
    <w:uiPriority w:val="99"/>
    <w:rsid w:val="00D93148"/>
    <w:rPr>
      <w:sz w:val="24"/>
      <w:szCs w:val="24"/>
    </w:rPr>
  </w:style>
  <w:style w:type="paragraph" w:styleId="CommentSubject">
    <w:name w:val="annotation subject"/>
    <w:basedOn w:val="CommentText"/>
    <w:next w:val="CommentText"/>
    <w:link w:val="CommentSubjectChar"/>
    <w:uiPriority w:val="99"/>
    <w:semiHidden/>
    <w:unhideWhenUsed/>
    <w:rsid w:val="00D93148"/>
    <w:rPr>
      <w:b/>
      <w:bCs/>
      <w:sz w:val="20"/>
      <w:szCs w:val="20"/>
    </w:rPr>
  </w:style>
  <w:style w:type="character" w:customStyle="1" w:styleId="CommentSubjectChar">
    <w:name w:val="Comment Subject Char"/>
    <w:basedOn w:val="CommentTextChar"/>
    <w:link w:val="CommentSubject"/>
    <w:uiPriority w:val="99"/>
    <w:semiHidden/>
    <w:rsid w:val="00D93148"/>
    <w:rPr>
      <w:b/>
      <w:bCs/>
      <w:sz w:val="20"/>
      <w:szCs w:val="20"/>
    </w:rPr>
  </w:style>
  <w:style w:type="paragraph" w:styleId="NormalWeb">
    <w:name w:val="Normal (Web)"/>
    <w:basedOn w:val="Normal"/>
    <w:uiPriority w:val="99"/>
    <w:semiHidden/>
    <w:unhideWhenUsed/>
    <w:rsid w:val="004F7F15"/>
    <w:pPr>
      <w:spacing w:before="100" w:beforeAutospacing="1" w:after="100" w:afterAutospacing="1" w:line="240" w:lineRule="auto"/>
    </w:pPr>
    <w:rPr>
      <w:rFonts w:ascii="Times" w:hAnsi="Times" w:cs="Times New Roman"/>
      <w:sz w:val="20"/>
      <w:szCs w:val="20"/>
      <w:lang w:eastAsia="en-US"/>
    </w:rPr>
  </w:style>
  <w:style w:type="paragraph" w:styleId="NoSpacing">
    <w:name w:val="No Spacing"/>
    <w:uiPriority w:val="1"/>
    <w:qFormat/>
    <w:rsid w:val="001970AB"/>
    <w:pPr>
      <w:spacing w:after="0" w:line="240" w:lineRule="auto"/>
    </w:pPr>
  </w:style>
  <w:style w:type="character" w:customStyle="1" w:styleId="apple-converted-space">
    <w:name w:val="apple-converted-space"/>
    <w:basedOn w:val="DefaultParagraphFont"/>
    <w:rsid w:val="00B27192"/>
  </w:style>
  <w:style w:type="paragraph" w:styleId="Revision">
    <w:name w:val="Revision"/>
    <w:hidden/>
    <w:uiPriority w:val="99"/>
    <w:semiHidden/>
    <w:rsid w:val="00640225"/>
    <w:pPr>
      <w:spacing w:after="0" w:line="240" w:lineRule="auto"/>
    </w:pPr>
  </w:style>
  <w:style w:type="paragraph" w:styleId="TOC4">
    <w:name w:val="toc 4"/>
    <w:basedOn w:val="Normal"/>
    <w:next w:val="Normal"/>
    <w:autoRedefine/>
    <w:uiPriority w:val="39"/>
    <w:unhideWhenUsed/>
    <w:rsid w:val="00395FF7"/>
    <w:pPr>
      <w:ind w:left="660"/>
    </w:pPr>
  </w:style>
  <w:style w:type="paragraph" w:styleId="TOC5">
    <w:name w:val="toc 5"/>
    <w:basedOn w:val="Normal"/>
    <w:next w:val="Normal"/>
    <w:autoRedefine/>
    <w:uiPriority w:val="39"/>
    <w:unhideWhenUsed/>
    <w:rsid w:val="00395FF7"/>
    <w:pPr>
      <w:ind w:left="880"/>
    </w:pPr>
  </w:style>
  <w:style w:type="paragraph" w:styleId="TOC6">
    <w:name w:val="toc 6"/>
    <w:basedOn w:val="Normal"/>
    <w:next w:val="Normal"/>
    <w:autoRedefine/>
    <w:uiPriority w:val="39"/>
    <w:unhideWhenUsed/>
    <w:rsid w:val="00395FF7"/>
    <w:pPr>
      <w:ind w:left="1100"/>
    </w:pPr>
  </w:style>
  <w:style w:type="paragraph" w:styleId="TOC7">
    <w:name w:val="toc 7"/>
    <w:basedOn w:val="Normal"/>
    <w:next w:val="Normal"/>
    <w:autoRedefine/>
    <w:uiPriority w:val="39"/>
    <w:unhideWhenUsed/>
    <w:rsid w:val="00395FF7"/>
    <w:pPr>
      <w:ind w:left="1320"/>
    </w:pPr>
  </w:style>
  <w:style w:type="paragraph" w:styleId="TOC8">
    <w:name w:val="toc 8"/>
    <w:basedOn w:val="Normal"/>
    <w:next w:val="Normal"/>
    <w:autoRedefine/>
    <w:uiPriority w:val="39"/>
    <w:unhideWhenUsed/>
    <w:rsid w:val="00395FF7"/>
    <w:pPr>
      <w:ind w:left="1540"/>
    </w:pPr>
  </w:style>
  <w:style w:type="paragraph" w:styleId="TOC9">
    <w:name w:val="toc 9"/>
    <w:basedOn w:val="Normal"/>
    <w:next w:val="Normal"/>
    <w:autoRedefine/>
    <w:uiPriority w:val="39"/>
    <w:unhideWhenUsed/>
    <w:rsid w:val="00395FF7"/>
    <w:pPr>
      <w:ind w:left="1760"/>
    </w:pPr>
  </w:style>
  <w:style w:type="character" w:styleId="FollowedHyperlink">
    <w:name w:val="FollowedHyperlink"/>
    <w:basedOn w:val="DefaultParagraphFont"/>
    <w:uiPriority w:val="99"/>
    <w:semiHidden/>
    <w:unhideWhenUsed/>
    <w:rsid w:val="001C56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7801">
      <w:bodyDiv w:val="1"/>
      <w:marLeft w:val="0"/>
      <w:marRight w:val="0"/>
      <w:marTop w:val="0"/>
      <w:marBottom w:val="0"/>
      <w:divBdr>
        <w:top w:val="none" w:sz="0" w:space="0" w:color="auto"/>
        <w:left w:val="none" w:sz="0" w:space="0" w:color="auto"/>
        <w:bottom w:val="none" w:sz="0" w:space="0" w:color="auto"/>
        <w:right w:val="none" w:sz="0" w:space="0" w:color="auto"/>
      </w:divBdr>
      <w:divsChild>
        <w:div w:id="591086514">
          <w:marLeft w:val="547"/>
          <w:marRight w:val="0"/>
          <w:marTop w:val="154"/>
          <w:marBottom w:val="0"/>
          <w:divBdr>
            <w:top w:val="none" w:sz="0" w:space="0" w:color="auto"/>
            <w:left w:val="none" w:sz="0" w:space="0" w:color="auto"/>
            <w:bottom w:val="none" w:sz="0" w:space="0" w:color="auto"/>
            <w:right w:val="none" w:sz="0" w:space="0" w:color="auto"/>
          </w:divBdr>
        </w:div>
        <w:div w:id="572735071">
          <w:marLeft w:val="547"/>
          <w:marRight w:val="0"/>
          <w:marTop w:val="154"/>
          <w:marBottom w:val="0"/>
          <w:divBdr>
            <w:top w:val="none" w:sz="0" w:space="0" w:color="auto"/>
            <w:left w:val="none" w:sz="0" w:space="0" w:color="auto"/>
            <w:bottom w:val="none" w:sz="0" w:space="0" w:color="auto"/>
            <w:right w:val="none" w:sz="0" w:space="0" w:color="auto"/>
          </w:divBdr>
        </w:div>
        <w:div w:id="1385254298">
          <w:marLeft w:val="547"/>
          <w:marRight w:val="0"/>
          <w:marTop w:val="154"/>
          <w:marBottom w:val="0"/>
          <w:divBdr>
            <w:top w:val="none" w:sz="0" w:space="0" w:color="auto"/>
            <w:left w:val="none" w:sz="0" w:space="0" w:color="auto"/>
            <w:bottom w:val="none" w:sz="0" w:space="0" w:color="auto"/>
            <w:right w:val="none" w:sz="0" w:space="0" w:color="auto"/>
          </w:divBdr>
        </w:div>
        <w:div w:id="1406107358">
          <w:marLeft w:val="547"/>
          <w:marRight w:val="0"/>
          <w:marTop w:val="154"/>
          <w:marBottom w:val="0"/>
          <w:divBdr>
            <w:top w:val="none" w:sz="0" w:space="0" w:color="auto"/>
            <w:left w:val="none" w:sz="0" w:space="0" w:color="auto"/>
            <w:bottom w:val="none" w:sz="0" w:space="0" w:color="auto"/>
            <w:right w:val="none" w:sz="0" w:space="0" w:color="auto"/>
          </w:divBdr>
        </w:div>
      </w:divsChild>
    </w:div>
    <w:div w:id="959530764">
      <w:bodyDiv w:val="1"/>
      <w:marLeft w:val="0"/>
      <w:marRight w:val="0"/>
      <w:marTop w:val="0"/>
      <w:marBottom w:val="0"/>
      <w:divBdr>
        <w:top w:val="none" w:sz="0" w:space="0" w:color="auto"/>
        <w:left w:val="none" w:sz="0" w:space="0" w:color="auto"/>
        <w:bottom w:val="none" w:sz="0" w:space="0" w:color="auto"/>
        <w:right w:val="none" w:sz="0" w:space="0" w:color="auto"/>
      </w:divBdr>
      <w:divsChild>
        <w:div w:id="1843429053">
          <w:marLeft w:val="907"/>
          <w:marRight w:val="0"/>
          <w:marTop w:val="96"/>
          <w:marBottom w:val="0"/>
          <w:divBdr>
            <w:top w:val="none" w:sz="0" w:space="0" w:color="auto"/>
            <w:left w:val="none" w:sz="0" w:space="0" w:color="auto"/>
            <w:bottom w:val="none" w:sz="0" w:space="0" w:color="auto"/>
            <w:right w:val="none" w:sz="0" w:space="0" w:color="auto"/>
          </w:divBdr>
        </w:div>
      </w:divsChild>
    </w:div>
    <w:div w:id="990905050">
      <w:bodyDiv w:val="1"/>
      <w:marLeft w:val="0"/>
      <w:marRight w:val="0"/>
      <w:marTop w:val="0"/>
      <w:marBottom w:val="0"/>
      <w:divBdr>
        <w:top w:val="none" w:sz="0" w:space="0" w:color="auto"/>
        <w:left w:val="none" w:sz="0" w:space="0" w:color="auto"/>
        <w:bottom w:val="none" w:sz="0" w:space="0" w:color="auto"/>
        <w:right w:val="none" w:sz="0" w:space="0" w:color="auto"/>
      </w:divBdr>
    </w:div>
    <w:div w:id="20747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online.core-ed.org/file/download/95762" TargetMode="External"/><Relationship Id="rId18" Type="http://schemas.openxmlformats.org/officeDocument/2006/relationships/hyperlink" Target="http://www.early-education.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upernanny.co.uk" TargetMode="External"/><Relationship Id="rId17" Type="http://schemas.openxmlformats.org/officeDocument/2006/relationships/hyperlink" Target="http://www.foundationyears.org.uk/files/2012/03/Development-Matters-FINAL-PRINT-AMENDED.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206584/2YO-childcare_trialsreport.pdf" TargetMode="External"/><Relationship Id="rId20" Type="http://schemas.openxmlformats.org/officeDocument/2006/relationships/hyperlink" Target="http://www.leyf.org.uk/blog/wp-content/uploads/2014/02/The-Twoness-of-Twos-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andchildcaretrust.org/Handlers/Download.ashx?IDMF=a387bc15-daab-46da-85fe-8b1ee0b451fd"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271631/eyfs_statutory_framework_march_2012.pd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nuffieldfoundatio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actyc.org.uk/wp-content/uploads/2014/04/Occ-Paper-4-Prof-Carmen-Dalli.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C629B-2748-4510-A18B-5E432D39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33</Pages>
  <Words>14060</Words>
  <Characters>80147</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94019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Campbell-Barr</dc:creator>
  <cp:lastModifiedBy>Janet</cp:lastModifiedBy>
  <cp:revision>10</cp:revision>
  <cp:lastPrinted>2014-07-14T23:06:00Z</cp:lastPrinted>
  <dcterms:created xsi:type="dcterms:W3CDTF">2014-07-25T09:59:00Z</dcterms:created>
  <dcterms:modified xsi:type="dcterms:W3CDTF">2014-07-25T14:42:00Z</dcterms:modified>
</cp:coreProperties>
</file>