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FDE" w:rsidRDefault="00251FDE" w:rsidP="000527E7">
      <w:pPr>
        <w:spacing w:after="0" w:line="240" w:lineRule="auto"/>
        <w:jc w:val="center"/>
        <w:rPr>
          <w:rFonts w:ascii="Arial" w:hAnsi="Arial" w:cs="Arial"/>
          <w:sz w:val="32"/>
        </w:rPr>
      </w:pPr>
      <w:r w:rsidRPr="00251FDE">
        <w:rPr>
          <w:rFonts w:ascii="Arial" w:hAnsi="Arial" w:cs="Arial"/>
          <w:noProof/>
          <w:sz w:val="32"/>
          <w:lang w:eastAsia="en-GB"/>
        </w:rPr>
        <mc:AlternateContent>
          <mc:Choice Requires="wps">
            <w:drawing>
              <wp:anchor distT="0" distB="0" distL="114300" distR="114300" simplePos="0" relativeHeight="251663360" behindDoc="0" locked="0" layoutInCell="1" allowOverlap="1" wp14:anchorId="4654CA5D" wp14:editId="3DE4378A">
                <wp:simplePos x="0" y="0"/>
                <wp:positionH relativeFrom="column">
                  <wp:posOffset>-250190</wp:posOffset>
                </wp:positionH>
                <wp:positionV relativeFrom="paragraph">
                  <wp:posOffset>-123190</wp:posOffset>
                </wp:positionV>
                <wp:extent cx="2311399" cy="878204"/>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399" cy="878204"/>
                        </a:xfrm>
                        <a:prstGeom prst="rect">
                          <a:avLst/>
                        </a:prstGeom>
                        <a:solidFill>
                          <a:srgbClr val="FFFFFF"/>
                        </a:solidFill>
                        <a:ln w="9525">
                          <a:noFill/>
                          <a:miter lim="800000"/>
                          <a:headEnd/>
                          <a:tailEnd/>
                        </a:ln>
                      </wps:spPr>
                      <wps:txbx>
                        <w:txbxContent>
                          <w:p w:rsidR="00251FDE" w:rsidRDefault="00251FDE">
                            <w:r>
                              <w:rPr>
                                <w:noProof/>
                                <w:lang w:eastAsia="en-GB"/>
                              </w:rPr>
                              <w:drawing>
                                <wp:inline distT="0" distB="0" distL="0" distR="0" wp14:anchorId="56E4B016" wp14:editId="1E443108">
                                  <wp:extent cx="2039620" cy="492125"/>
                                  <wp:effectExtent l="0" t="0" r="0" b="3175"/>
                                  <wp:docPr id="3" name="Picture 3" descr="C:\Users\Nancy\Documents\a TACTYC\Communications\logo\Logo (2014_04_14 09_41_00 U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cy\Documents\a TACTYC\Communications\logo\Logo (2014_04_14 09_41_00 UT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9620" cy="49212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7pt;margin-top:-9.7pt;width:182pt;height:69.1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" stroked="f">
                <v:textbox style="mso-fit-shape-to-text:t">
                  <w:txbxContent>
                    <w:p w:rsidR="00251FDE" w:rsidRDefault="00251FDE">
                      <w:r>
                        <w:rPr>
                          <w:noProof/>
                          <w:lang w:eastAsia="en-GB"/>
                        </w:rPr>
                        <w:drawing>
                          <wp:inline distT="0" distB="0" distL="0" distR="0" wp14:anchorId="56E4B016" wp14:editId="1E443108">
                            <wp:extent cx="2039620" cy="492125"/>
                            <wp:effectExtent l="0" t="0" r="0" b="3175"/>
                            <wp:docPr id="3" name="Picture 3" descr="C:\Users\Nancy\Documents\a TACTYC\Communications\logo\Logo (2014_04_14 09_41_00 U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cy\Documents\a TACTYC\Communications\logo\Logo (2014_04_14 09_41_00 UT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9620" cy="492125"/>
                                    </a:xfrm>
                                    <a:prstGeom prst="rect">
                                      <a:avLst/>
                                    </a:prstGeom>
                                    <a:noFill/>
                                    <a:ln>
                                      <a:noFill/>
                                    </a:ln>
                                  </pic:spPr>
                                </pic:pic>
                              </a:graphicData>
                            </a:graphic>
                          </wp:inline>
                        </w:drawing>
                      </w:r>
                    </w:p>
                  </w:txbxContent>
                </v:textbox>
              </v:shape>
            </w:pict>
          </mc:Fallback>
        </mc:AlternateContent>
      </w:r>
      <w:r w:rsidR="00CA6577">
        <w:rPr>
          <w:rFonts w:ascii="Arial" w:hAnsi="Arial" w:cs="Arial"/>
          <w:sz w:val="32"/>
        </w:rPr>
        <w:t xml:space="preserve">                                                                                </w:t>
      </w:r>
      <w:r w:rsidR="00E52B44">
        <w:rPr>
          <w:rFonts w:ascii="Arial" w:hAnsi="Arial" w:cs="Arial"/>
          <w:sz w:val="32"/>
        </w:rPr>
        <w:t>November</w:t>
      </w:r>
      <w:r w:rsidR="00CA6577">
        <w:rPr>
          <w:rFonts w:ascii="Arial" w:hAnsi="Arial" w:cs="Arial"/>
          <w:sz w:val="32"/>
        </w:rPr>
        <w:t xml:space="preserve"> 2014</w:t>
      </w:r>
    </w:p>
    <w:p w:rsidR="00251FDE" w:rsidRDefault="00251FDE" w:rsidP="000527E7">
      <w:pPr>
        <w:spacing w:after="0" w:line="240" w:lineRule="auto"/>
        <w:jc w:val="center"/>
        <w:rPr>
          <w:rFonts w:ascii="Arial" w:hAnsi="Arial" w:cs="Arial"/>
          <w:sz w:val="32"/>
        </w:rPr>
      </w:pPr>
    </w:p>
    <w:p w:rsidR="003A4D02" w:rsidRPr="00A42E20" w:rsidRDefault="003A4D02" w:rsidP="000527E7">
      <w:pPr>
        <w:spacing w:after="0" w:line="240" w:lineRule="auto"/>
        <w:jc w:val="center"/>
        <w:rPr>
          <w:rFonts w:ascii="Arial" w:hAnsi="Arial" w:cs="Arial"/>
          <w:sz w:val="28"/>
        </w:rPr>
      </w:pPr>
    </w:p>
    <w:p w:rsidR="00B50F0C" w:rsidRPr="003E5079" w:rsidRDefault="00B50F0C" w:rsidP="00B50F0C">
      <w:pPr>
        <w:spacing w:after="0" w:line="240" w:lineRule="auto"/>
        <w:jc w:val="center"/>
        <w:rPr>
          <w:rFonts w:ascii="Arial" w:eastAsia="Calibri" w:hAnsi="Arial" w:cs="Arial"/>
          <w:b/>
          <w:sz w:val="40"/>
        </w:rPr>
      </w:pPr>
      <w:r w:rsidRPr="003E5079">
        <w:rPr>
          <w:rFonts w:ascii="Arial" w:eastAsia="Calibri" w:hAnsi="Arial" w:cs="Arial"/>
          <w:b/>
          <w:sz w:val="40"/>
        </w:rPr>
        <w:t>Say ‘no’ to baseline assessment</w:t>
      </w:r>
      <w:r w:rsidR="003E5079" w:rsidRPr="003E5079">
        <w:rPr>
          <w:rFonts w:ascii="Arial" w:eastAsia="Calibri" w:hAnsi="Arial" w:cs="Arial"/>
          <w:b/>
          <w:sz w:val="40"/>
        </w:rPr>
        <w:t>:</w:t>
      </w:r>
    </w:p>
    <w:p w:rsidR="003E5079" w:rsidRPr="00B62830" w:rsidRDefault="003E5079" w:rsidP="00B50F0C">
      <w:pPr>
        <w:spacing w:after="0" w:line="240" w:lineRule="auto"/>
        <w:jc w:val="center"/>
        <w:rPr>
          <w:rFonts w:ascii="Arial" w:eastAsia="Calibri" w:hAnsi="Arial" w:cs="Arial"/>
          <w:b/>
          <w:i/>
          <w:sz w:val="40"/>
        </w:rPr>
      </w:pPr>
      <w:r w:rsidRPr="00B62830">
        <w:rPr>
          <w:rFonts w:ascii="Arial" w:eastAsia="Calibri" w:hAnsi="Arial" w:cs="Arial"/>
          <w:b/>
          <w:i/>
          <w:sz w:val="40"/>
        </w:rPr>
        <w:t>What can you do?</w:t>
      </w:r>
    </w:p>
    <w:p w:rsidR="00B62830" w:rsidRDefault="00B62830" w:rsidP="00B62830">
      <w:pPr>
        <w:spacing w:after="0" w:line="240" w:lineRule="auto"/>
        <w:rPr>
          <w:rFonts w:ascii="Arial" w:eastAsia="Calibri" w:hAnsi="Arial" w:cs="Arial"/>
          <w:b/>
          <w:sz w:val="28"/>
        </w:rPr>
      </w:pPr>
    </w:p>
    <w:p w:rsidR="00B62830" w:rsidRPr="00B62830" w:rsidRDefault="00B62830" w:rsidP="00B62830">
      <w:pPr>
        <w:spacing w:after="0" w:line="240" w:lineRule="auto"/>
        <w:jc w:val="center"/>
        <w:rPr>
          <w:rFonts w:ascii="Arial" w:eastAsia="Calibri" w:hAnsi="Arial" w:cs="Arial"/>
          <w:b/>
          <w:sz w:val="32"/>
        </w:rPr>
      </w:pPr>
      <w:r w:rsidRPr="00B62830">
        <w:rPr>
          <w:rFonts w:ascii="Arial" w:eastAsia="Calibri" w:hAnsi="Arial" w:cs="Arial"/>
          <w:b/>
          <w:sz w:val="32"/>
        </w:rPr>
        <w:t>Lobbying support pack</w:t>
      </w:r>
    </w:p>
    <w:p w:rsidR="00B62830" w:rsidRDefault="00B62830" w:rsidP="00B62830">
      <w:pPr>
        <w:spacing w:after="0" w:line="240" w:lineRule="auto"/>
        <w:rPr>
          <w:rFonts w:ascii="Arial" w:eastAsia="Calibri" w:hAnsi="Arial" w:cs="Arial"/>
          <w:b/>
          <w:sz w:val="28"/>
        </w:rPr>
      </w:pPr>
    </w:p>
    <w:p w:rsidR="00B62830" w:rsidRPr="000041AD" w:rsidRDefault="00B62830" w:rsidP="00B62830">
      <w:pPr>
        <w:spacing w:after="0" w:line="240" w:lineRule="auto"/>
        <w:rPr>
          <w:rFonts w:ascii="Arial" w:eastAsia="Calibri" w:hAnsi="Arial" w:cs="Arial"/>
          <w:sz w:val="24"/>
        </w:rPr>
      </w:pPr>
      <w:r w:rsidRPr="000041AD">
        <w:rPr>
          <w:rFonts w:ascii="Arial" w:eastAsia="Calibri" w:hAnsi="Arial" w:cs="Arial"/>
          <w:sz w:val="24"/>
        </w:rPr>
        <w:t xml:space="preserve">TACTYC members can influence policy among decision-makers who may not fully understand nor value early years.  With a general election on the horizon, and new early years and education ministers in post, there is a window of opportunity to ensure there is another look at this proposal, supported by informed professional voices.  </w:t>
      </w:r>
    </w:p>
    <w:p w:rsidR="000041AD" w:rsidRPr="000041AD" w:rsidRDefault="000041AD" w:rsidP="00B62830">
      <w:pPr>
        <w:spacing w:after="0" w:line="240" w:lineRule="auto"/>
        <w:rPr>
          <w:rFonts w:ascii="Arial" w:eastAsia="Calibri" w:hAnsi="Arial" w:cs="Arial"/>
          <w:sz w:val="24"/>
        </w:rPr>
      </w:pPr>
    </w:p>
    <w:p w:rsidR="00C472EC" w:rsidRPr="000041AD" w:rsidRDefault="000041AD" w:rsidP="00B62830">
      <w:pPr>
        <w:spacing w:after="0" w:line="240" w:lineRule="auto"/>
        <w:rPr>
          <w:rFonts w:ascii="Arial" w:eastAsia="Calibri" w:hAnsi="Arial" w:cs="Arial"/>
          <w:sz w:val="24"/>
        </w:rPr>
      </w:pPr>
      <w:r w:rsidRPr="000041AD">
        <w:rPr>
          <w:rFonts w:ascii="Arial" w:eastAsia="Calibri" w:hAnsi="Arial" w:cs="Arial"/>
          <w:sz w:val="24"/>
        </w:rPr>
        <w:t>In addition to this pack, you might like to draw on</w:t>
      </w:r>
    </w:p>
    <w:p w:rsidR="0032786D" w:rsidRDefault="000041AD" w:rsidP="00C472EC">
      <w:pPr>
        <w:shd w:val="clear" w:color="auto" w:fill="FFFFFF"/>
        <w:spacing w:line="260" w:lineRule="atLeast"/>
        <w:ind w:left="720"/>
        <w:rPr>
          <w:rFonts w:ascii="Calibri" w:eastAsia="Times New Roman" w:hAnsi="Calibri" w:cs="Tahoma"/>
          <w:color w:val="0000FF"/>
          <w:lang w:eastAsia="en-GB"/>
        </w:rPr>
      </w:pPr>
      <w:r w:rsidRPr="00C472EC">
        <w:rPr>
          <w:rFonts w:ascii="Arial" w:eastAsia="Calibri" w:hAnsi="Arial" w:cs="Arial"/>
          <w:sz w:val="24"/>
        </w:rPr>
        <w:t xml:space="preserve">TACTYC Baseline Position Statement </w:t>
      </w:r>
      <w:hyperlink r:id="rId9" w:history="1">
        <w:r w:rsidR="00C472EC" w:rsidRPr="002F7A02">
          <w:rPr>
            <w:rStyle w:val="Hyperlink"/>
            <w:rFonts w:ascii="Calibri" w:eastAsia="Times New Roman" w:hAnsi="Calibri" w:cs="Tahoma"/>
            <w:lang w:eastAsia="en-GB"/>
          </w:rPr>
          <w:t>http://tactyc.org.uk/wp-content/uploads/2014/10/TACTYC-Baseline-position-paper.pdf</w:t>
        </w:r>
      </w:hyperlink>
      <w:r w:rsidR="00323D9A">
        <w:rPr>
          <w:rFonts w:ascii="Calibri" w:eastAsia="Times New Roman" w:hAnsi="Calibri" w:cs="Tahoma"/>
          <w:color w:val="0000FF"/>
          <w:lang w:eastAsia="en-GB"/>
        </w:rPr>
        <w:t xml:space="preserve"> </w:t>
      </w:r>
      <w:bookmarkStart w:id="0" w:name="_GoBack"/>
      <w:bookmarkEnd w:id="0"/>
    </w:p>
    <w:p w:rsidR="000041AD" w:rsidRDefault="00C472EC" w:rsidP="00C472EC">
      <w:pPr>
        <w:shd w:val="clear" w:color="auto" w:fill="FFFFFF"/>
        <w:spacing w:line="260" w:lineRule="atLeast"/>
        <w:ind w:left="720"/>
        <w:rPr>
          <w:rFonts w:ascii="Calibri" w:eastAsia="Times New Roman" w:hAnsi="Calibri" w:cs="Tahoma"/>
          <w:color w:val="0000FF"/>
          <w:lang w:eastAsia="en-GB"/>
        </w:rPr>
      </w:pPr>
      <w:r>
        <w:rPr>
          <w:rFonts w:ascii="Calibri" w:eastAsia="Times New Roman" w:hAnsi="Calibri" w:cs="Tahoma"/>
          <w:color w:val="0000FF"/>
          <w:lang w:eastAsia="en-GB"/>
        </w:rPr>
        <w:t xml:space="preserve"> </w:t>
      </w:r>
      <w:r w:rsidR="000041AD" w:rsidRPr="00C472EC">
        <w:rPr>
          <w:rFonts w:ascii="Arial" w:eastAsia="Calibri" w:hAnsi="Arial" w:cs="Arial"/>
          <w:sz w:val="24"/>
        </w:rPr>
        <w:t>TACTYC Baseline summary</w:t>
      </w:r>
      <w:r>
        <w:rPr>
          <w:rFonts w:ascii="Arial" w:eastAsia="Calibri" w:hAnsi="Arial" w:cs="Arial"/>
          <w:sz w:val="24"/>
        </w:rPr>
        <w:t xml:space="preserve">   </w:t>
      </w:r>
      <w:hyperlink r:id="rId10" w:history="1">
        <w:r w:rsidRPr="002F7A02">
          <w:rPr>
            <w:rStyle w:val="Hyperlink"/>
            <w:rFonts w:ascii="Calibri" w:eastAsia="Times New Roman" w:hAnsi="Calibri" w:cs="Tahoma"/>
            <w:lang w:eastAsia="en-GB"/>
          </w:rPr>
          <w:t>http://tactyc.org.uk/wp-content/uploads/2014/10/TACTYC-Baseline-summary.docx</w:t>
        </w:r>
      </w:hyperlink>
    </w:p>
    <w:p w:rsidR="000041AD" w:rsidRPr="00CA6577" w:rsidRDefault="000041AD" w:rsidP="000041AD">
      <w:pPr>
        <w:spacing w:after="0" w:line="240" w:lineRule="auto"/>
        <w:rPr>
          <w:rFonts w:ascii="Arial" w:eastAsia="Calibri" w:hAnsi="Arial" w:cs="Arial"/>
          <w:b/>
          <w:sz w:val="28"/>
        </w:rPr>
      </w:pPr>
      <w:r w:rsidRPr="00CA6577">
        <w:rPr>
          <w:rFonts w:ascii="Arial" w:eastAsia="Calibri" w:hAnsi="Arial" w:cs="Arial"/>
          <w:b/>
          <w:sz w:val="28"/>
        </w:rPr>
        <w:t>Who could you contact?</w:t>
      </w:r>
    </w:p>
    <w:p w:rsidR="00B62830" w:rsidRPr="00CA6577" w:rsidRDefault="00B62830" w:rsidP="00B62830">
      <w:pPr>
        <w:spacing w:after="0" w:line="240" w:lineRule="auto"/>
        <w:rPr>
          <w:rFonts w:ascii="Arial" w:eastAsia="Calibri" w:hAnsi="Arial" w:cs="Arial"/>
          <w:sz w:val="28"/>
        </w:rPr>
      </w:pPr>
    </w:p>
    <w:p w:rsidR="000041AD" w:rsidRDefault="000041AD" w:rsidP="000041AD">
      <w:pPr>
        <w:pStyle w:val="ListParagraph"/>
        <w:numPr>
          <w:ilvl w:val="0"/>
          <w:numId w:val="25"/>
        </w:numPr>
        <w:spacing w:after="0" w:line="240" w:lineRule="auto"/>
        <w:rPr>
          <w:rFonts w:ascii="Arial" w:eastAsia="Calibri" w:hAnsi="Arial" w:cs="Arial"/>
          <w:sz w:val="24"/>
        </w:rPr>
      </w:pPr>
      <w:r w:rsidRPr="00CA6577">
        <w:rPr>
          <w:rFonts w:ascii="Arial" w:eastAsia="Calibri" w:hAnsi="Arial" w:cs="Arial"/>
          <w:b/>
          <w:sz w:val="24"/>
        </w:rPr>
        <w:t>Your local MP</w:t>
      </w:r>
      <w:r w:rsidRPr="00CA6577">
        <w:rPr>
          <w:rFonts w:ascii="Arial" w:eastAsia="Calibri" w:hAnsi="Arial" w:cs="Arial"/>
          <w:sz w:val="24"/>
        </w:rPr>
        <w:t xml:space="preserve"> </w:t>
      </w:r>
    </w:p>
    <w:p w:rsidR="00CA6577" w:rsidRPr="00CA6577" w:rsidRDefault="00CA6577" w:rsidP="00CA6577">
      <w:pPr>
        <w:pStyle w:val="ListParagraph"/>
        <w:numPr>
          <w:ilvl w:val="1"/>
          <w:numId w:val="25"/>
        </w:numPr>
        <w:spacing w:after="0" w:line="240" w:lineRule="auto"/>
        <w:rPr>
          <w:rFonts w:ascii="Arial" w:eastAsia="Calibri" w:hAnsi="Arial" w:cs="Arial"/>
          <w:sz w:val="24"/>
        </w:rPr>
      </w:pPr>
      <w:r w:rsidRPr="003E5079">
        <w:rPr>
          <w:rFonts w:ascii="Arial" w:eastAsia="MS Mincho" w:hAnsi="Arial" w:cs="Arial"/>
          <w:sz w:val="24"/>
          <w:szCs w:val="24"/>
        </w:rPr>
        <w:t xml:space="preserve">You can find contact details for your local MP at </w:t>
      </w:r>
      <w:hyperlink r:id="rId11" w:history="1">
        <w:r w:rsidRPr="003E5079">
          <w:rPr>
            <w:rFonts w:ascii="Arial" w:eastAsia="MS Mincho" w:hAnsi="Arial" w:cs="Arial"/>
            <w:color w:val="0000FF"/>
            <w:sz w:val="24"/>
            <w:szCs w:val="24"/>
            <w:u w:val="single"/>
          </w:rPr>
          <w:t>http://www.theyworkforyou.com/</w:t>
        </w:r>
      </w:hyperlink>
    </w:p>
    <w:p w:rsidR="00B62830" w:rsidRPr="00CA6577" w:rsidRDefault="000041AD" w:rsidP="000041AD">
      <w:pPr>
        <w:pStyle w:val="ListParagraph"/>
        <w:numPr>
          <w:ilvl w:val="1"/>
          <w:numId w:val="25"/>
        </w:numPr>
        <w:spacing w:after="0" w:line="240" w:lineRule="auto"/>
        <w:rPr>
          <w:rFonts w:ascii="Arial" w:eastAsia="Calibri" w:hAnsi="Arial" w:cs="Arial"/>
          <w:sz w:val="24"/>
        </w:rPr>
      </w:pPr>
      <w:r w:rsidRPr="00CA6577">
        <w:rPr>
          <w:rFonts w:ascii="Arial" w:eastAsia="Calibri" w:hAnsi="Arial" w:cs="Arial"/>
          <w:b/>
          <w:sz w:val="24"/>
        </w:rPr>
        <w:t xml:space="preserve">Write a letter   </w:t>
      </w:r>
      <w:r w:rsidRPr="00CA6577">
        <w:rPr>
          <w:rFonts w:ascii="Arial" w:eastAsia="Calibri" w:hAnsi="Arial" w:cs="Arial"/>
          <w:sz w:val="24"/>
        </w:rPr>
        <w:t>Even if they do not have direct responsibility, MPs will pass on letters to the relevant minister. (see sample letter below)</w:t>
      </w:r>
    </w:p>
    <w:p w:rsidR="000041AD" w:rsidRPr="00CA6577" w:rsidRDefault="000041AD" w:rsidP="000041AD">
      <w:pPr>
        <w:pStyle w:val="ListParagraph"/>
        <w:numPr>
          <w:ilvl w:val="1"/>
          <w:numId w:val="25"/>
        </w:numPr>
        <w:spacing w:after="0" w:line="240" w:lineRule="auto"/>
        <w:rPr>
          <w:rFonts w:ascii="Arial" w:eastAsia="Calibri" w:hAnsi="Arial" w:cs="Arial"/>
          <w:sz w:val="24"/>
        </w:rPr>
      </w:pPr>
      <w:r w:rsidRPr="00CA6577">
        <w:rPr>
          <w:rFonts w:ascii="Arial" w:eastAsia="Calibri" w:hAnsi="Arial" w:cs="Arial"/>
          <w:b/>
          <w:sz w:val="24"/>
        </w:rPr>
        <w:t xml:space="preserve">Visit your MP’s local surgery </w:t>
      </w:r>
      <w:r w:rsidR="00DB266D" w:rsidRPr="00CA6577">
        <w:rPr>
          <w:rFonts w:ascii="Arial" w:eastAsia="Calibri" w:hAnsi="Arial" w:cs="Arial"/>
          <w:b/>
          <w:sz w:val="24"/>
        </w:rPr>
        <w:t xml:space="preserve">or arrange a meeting </w:t>
      </w:r>
      <w:r w:rsidRPr="00CA6577">
        <w:rPr>
          <w:rFonts w:ascii="Arial" w:eastAsia="Calibri" w:hAnsi="Arial" w:cs="Arial"/>
          <w:b/>
          <w:sz w:val="24"/>
        </w:rPr>
        <w:t>to discuss your concerns</w:t>
      </w:r>
      <w:r w:rsidR="00DB266D" w:rsidRPr="00CA6577">
        <w:rPr>
          <w:rFonts w:ascii="Arial" w:eastAsia="Calibri" w:hAnsi="Arial" w:cs="Arial"/>
          <w:b/>
          <w:sz w:val="24"/>
        </w:rPr>
        <w:t>.</w:t>
      </w:r>
    </w:p>
    <w:p w:rsidR="00DB266D" w:rsidRPr="00CA6577" w:rsidRDefault="00DB266D" w:rsidP="00DB266D">
      <w:pPr>
        <w:spacing w:after="0" w:line="240" w:lineRule="auto"/>
        <w:ind w:left="1440"/>
        <w:rPr>
          <w:rFonts w:ascii="Arial" w:eastAsia="Calibri" w:hAnsi="Arial" w:cs="Arial"/>
          <w:sz w:val="24"/>
        </w:rPr>
      </w:pPr>
      <w:r w:rsidRPr="00CA6577">
        <w:rPr>
          <w:rFonts w:ascii="Arial" w:eastAsia="Calibri" w:hAnsi="Arial" w:cs="Arial"/>
          <w:sz w:val="24"/>
        </w:rPr>
        <w:t xml:space="preserve">You could write in advance as a TACTYC member, describing your own professional expertise, and outlining what you want to discuss.  Follow up to make a date with the diary secretary.  </w:t>
      </w:r>
      <w:r w:rsidR="006C2BCD">
        <w:rPr>
          <w:rFonts w:ascii="Arial" w:eastAsia="Calibri" w:hAnsi="Arial" w:cs="Arial"/>
          <w:sz w:val="24"/>
        </w:rPr>
        <w:t xml:space="preserve">Prepare with three or four main points you want to make.  </w:t>
      </w:r>
      <w:r w:rsidRPr="00CA6577">
        <w:rPr>
          <w:rFonts w:ascii="Arial" w:eastAsia="Calibri" w:hAnsi="Arial" w:cs="Arial"/>
          <w:sz w:val="24"/>
        </w:rPr>
        <w:t>Keep notes at the meeting, and follow up with a letter reinforcing the points made, and include supporting material you would like to send (such as the TACTYC Baseline Position Statement).</w:t>
      </w:r>
    </w:p>
    <w:p w:rsidR="00DB266D" w:rsidRPr="00CA6577" w:rsidRDefault="00DB266D" w:rsidP="00DB266D">
      <w:pPr>
        <w:spacing w:after="0" w:line="240" w:lineRule="auto"/>
        <w:ind w:left="1440"/>
        <w:rPr>
          <w:rFonts w:ascii="Arial" w:eastAsia="Calibri" w:hAnsi="Arial" w:cs="Arial"/>
          <w:sz w:val="24"/>
        </w:rPr>
      </w:pPr>
    </w:p>
    <w:p w:rsidR="00DB266D" w:rsidRPr="00CA6577" w:rsidRDefault="00DB266D" w:rsidP="00DB266D">
      <w:pPr>
        <w:pStyle w:val="ListParagraph"/>
        <w:numPr>
          <w:ilvl w:val="0"/>
          <w:numId w:val="25"/>
        </w:numPr>
        <w:spacing w:after="0" w:line="240" w:lineRule="auto"/>
        <w:rPr>
          <w:rFonts w:ascii="Arial" w:eastAsia="Calibri" w:hAnsi="Arial" w:cs="Arial"/>
          <w:b/>
          <w:sz w:val="24"/>
        </w:rPr>
      </w:pPr>
      <w:r w:rsidRPr="00CA6577">
        <w:rPr>
          <w:rFonts w:ascii="Arial" w:eastAsia="Calibri" w:hAnsi="Arial" w:cs="Arial"/>
          <w:b/>
          <w:sz w:val="24"/>
        </w:rPr>
        <w:t xml:space="preserve">Organisations </w:t>
      </w:r>
      <w:r w:rsidR="00CA6577" w:rsidRPr="00CA6577">
        <w:rPr>
          <w:rFonts w:ascii="Arial" w:eastAsia="Calibri" w:hAnsi="Arial" w:cs="Arial"/>
          <w:b/>
          <w:sz w:val="24"/>
        </w:rPr>
        <w:t>where you have links</w:t>
      </w:r>
    </w:p>
    <w:p w:rsidR="00CA6577" w:rsidRPr="00CA6577" w:rsidRDefault="00DB266D" w:rsidP="00DB266D">
      <w:pPr>
        <w:pStyle w:val="ListParagraph"/>
        <w:numPr>
          <w:ilvl w:val="1"/>
          <w:numId w:val="25"/>
        </w:numPr>
        <w:spacing w:after="0" w:line="240" w:lineRule="auto"/>
        <w:rPr>
          <w:rFonts w:ascii="Arial" w:eastAsia="Calibri" w:hAnsi="Arial" w:cs="Arial"/>
          <w:sz w:val="24"/>
        </w:rPr>
      </w:pPr>
      <w:r w:rsidRPr="00CA6577">
        <w:rPr>
          <w:rFonts w:ascii="Arial" w:eastAsia="Calibri" w:hAnsi="Arial" w:cs="Arial"/>
          <w:b/>
          <w:sz w:val="24"/>
        </w:rPr>
        <w:t xml:space="preserve">Unions </w:t>
      </w:r>
      <w:r w:rsidRPr="00CA6577">
        <w:rPr>
          <w:rFonts w:ascii="Arial" w:eastAsia="Calibri" w:hAnsi="Arial" w:cs="Arial"/>
          <w:sz w:val="24"/>
        </w:rPr>
        <w:t xml:space="preserve">(NUT, NAHT, ASPECT, VOICE, NASUWT, ATL, </w:t>
      </w:r>
      <w:proofErr w:type="spellStart"/>
      <w:r w:rsidRPr="00CA6577">
        <w:rPr>
          <w:rFonts w:ascii="Arial" w:eastAsia="Calibri" w:hAnsi="Arial" w:cs="Arial"/>
          <w:sz w:val="24"/>
        </w:rPr>
        <w:t>etc</w:t>
      </w:r>
      <w:proofErr w:type="spellEnd"/>
      <w:r w:rsidRPr="00CA6577">
        <w:rPr>
          <w:rFonts w:ascii="Arial" w:eastAsia="Calibri" w:hAnsi="Arial" w:cs="Arial"/>
          <w:sz w:val="24"/>
        </w:rPr>
        <w:t>)</w:t>
      </w:r>
      <w:r w:rsidR="00CA6577" w:rsidRPr="00CA6577">
        <w:rPr>
          <w:rFonts w:ascii="Arial" w:eastAsia="Calibri" w:hAnsi="Arial" w:cs="Arial"/>
          <w:sz w:val="24"/>
        </w:rPr>
        <w:t xml:space="preserve">  </w:t>
      </w:r>
    </w:p>
    <w:p w:rsidR="00DB266D" w:rsidRPr="00CA6577" w:rsidRDefault="00DB266D" w:rsidP="00CA6577">
      <w:pPr>
        <w:spacing w:after="0" w:line="240" w:lineRule="auto"/>
        <w:ind w:left="1440"/>
        <w:rPr>
          <w:rFonts w:ascii="Arial" w:eastAsia="Calibri" w:hAnsi="Arial" w:cs="Arial"/>
          <w:sz w:val="24"/>
        </w:rPr>
      </w:pPr>
      <w:r w:rsidRPr="00CA6577">
        <w:rPr>
          <w:rFonts w:ascii="Arial" w:eastAsia="Calibri" w:hAnsi="Arial" w:cs="Arial"/>
          <w:sz w:val="24"/>
        </w:rPr>
        <w:t>The head</w:t>
      </w:r>
      <w:r w:rsidR="00CA6577" w:rsidRPr="00CA6577">
        <w:rPr>
          <w:rFonts w:ascii="Arial" w:eastAsia="Calibri" w:hAnsi="Arial" w:cs="Arial"/>
          <w:sz w:val="24"/>
        </w:rPr>
        <w:t xml:space="preserve"> </w:t>
      </w:r>
      <w:r w:rsidRPr="00CA6577">
        <w:rPr>
          <w:rFonts w:ascii="Arial" w:eastAsia="Calibri" w:hAnsi="Arial" w:cs="Arial"/>
          <w:sz w:val="24"/>
        </w:rPr>
        <w:t xml:space="preserve">teachers union (NAHT) </w:t>
      </w:r>
      <w:r w:rsidR="00CA6577" w:rsidRPr="00CA6577">
        <w:rPr>
          <w:rFonts w:ascii="Arial" w:eastAsia="Calibri" w:hAnsi="Arial" w:cs="Arial"/>
          <w:sz w:val="24"/>
        </w:rPr>
        <w:t>has so far supported the baseline plans as a way to show progress through primary schools; there is a need to explain how a primary-based approach is invalid and harmful in the early years.  The NUT is considering a mass boycott of the baseline as harmful to children’s education.</w:t>
      </w:r>
      <w:r w:rsidRPr="00CA6577">
        <w:rPr>
          <w:rFonts w:ascii="Arial" w:eastAsia="Calibri" w:hAnsi="Arial" w:cs="Arial"/>
          <w:sz w:val="24"/>
        </w:rPr>
        <w:t xml:space="preserve"> </w:t>
      </w:r>
    </w:p>
    <w:p w:rsidR="00DB266D" w:rsidRPr="00CA6577" w:rsidRDefault="00DB266D" w:rsidP="00DB266D">
      <w:pPr>
        <w:pStyle w:val="ListParagraph"/>
        <w:numPr>
          <w:ilvl w:val="1"/>
          <w:numId w:val="25"/>
        </w:numPr>
        <w:spacing w:after="0" w:line="240" w:lineRule="auto"/>
        <w:rPr>
          <w:rFonts w:ascii="Arial" w:eastAsia="Calibri" w:hAnsi="Arial" w:cs="Arial"/>
          <w:b/>
          <w:sz w:val="24"/>
        </w:rPr>
      </w:pPr>
      <w:r w:rsidRPr="00CA6577">
        <w:rPr>
          <w:rFonts w:ascii="Arial" w:eastAsia="Calibri" w:hAnsi="Arial" w:cs="Arial"/>
          <w:b/>
          <w:sz w:val="24"/>
        </w:rPr>
        <w:t>Schools</w:t>
      </w:r>
    </w:p>
    <w:p w:rsidR="00CA6577" w:rsidRDefault="00CA6577" w:rsidP="00CA6577">
      <w:pPr>
        <w:spacing w:after="0" w:line="240" w:lineRule="auto"/>
        <w:ind w:left="1440"/>
        <w:rPr>
          <w:rFonts w:ascii="Arial" w:eastAsia="Calibri" w:hAnsi="Arial" w:cs="Arial"/>
          <w:sz w:val="24"/>
        </w:rPr>
      </w:pPr>
      <w:r w:rsidRPr="00CA6577">
        <w:rPr>
          <w:rFonts w:ascii="Arial" w:eastAsia="Calibri" w:hAnsi="Arial" w:cs="Arial"/>
          <w:sz w:val="24"/>
        </w:rPr>
        <w:t xml:space="preserve">Individual schools will decide whether to continue with the holistic EYFS Profile when it is made non-statutory in September 2016, and whether to use one of the approved baseline tests. </w:t>
      </w:r>
    </w:p>
    <w:p w:rsidR="00CA6577" w:rsidRPr="00CA6577" w:rsidRDefault="00CA6577" w:rsidP="00CA6577">
      <w:pPr>
        <w:pStyle w:val="ListParagraph"/>
        <w:numPr>
          <w:ilvl w:val="1"/>
          <w:numId w:val="25"/>
        </w:numPr>
        <w:spacing w:after="0" w:line="240" w:lineRule="auto"/>
        <w:rPr>
          <w:rFonts w:ascii="Arial" w:eastAsia="Calibri" w:hAnsi="Arial" w:cs="Arial"/>
          <w:sz w:val="24"/>
        </w:rPr>
      </w:pPr>
      <w:r>
        <w:rPr>
          <w:rFonts w:ascii="Arial" w:eastAsia="Calibri" w:hAnsi="Arial" w:cs="Arial"/>
          <w:b/>
          <w:sz w:val="24"/>
        </w:rPr>
        <w:t>Parents groups</w:t>
      </w:r>
    </w:p>
    <w:p w:rsidR="00CA6577" w:rsidRPr="00CA6577" w:rsidRDefault="00CA6577" w:rsidP="00CA6577">
      <w:pPr>
        <w:spacing w:after="0" w:line="240" w:lineRule="auto"/>
        <w:ind w:left="1440"/>
        <w:rPr>
          <w:rFonts w:ascii="Arial" w:eastAsia="Calibri" w:hAnsi="Arial" w:cs="Arial"/>
          <w:sz w:val="24"/>
        </w:rPr>
      </w:pPr>
      <w:r>
        <w:rPr>
          <w:rFonts w:ascii="Arial" w:eastAsia="Calibri" w:hAnsi="Arial" w:cs="Arial"/>
          <w:sz w:val="24"/>
        </w:rPr>
        <w:t>Parents have a strong voice</w:t>
      </w:r>
      <w:r w:rsidR="00DB2E86">
        <w:rPr>
          <w:rFonts w:ascii="Arial" w:eastAsia="Calibri" w:hAnsi="Arial" w:cs="Arial"/>
          <w:sz w:val="24"/>
        </w:rPr>
        <w:t xml:space="preserve"> which politicians take seriously</w:t>
      </w:r>
      <w:r>
        <w:rPr>
          <w:rFonts w:ascii="Arial" w:eastAsia="Calibri" w:hAnsi="Arial" w:cs="Arial"/>
          <w:sz w:val="24"/>
        </w:rPr>
        <w:t xml:space="preserve">, and </w:t>
      </w:r>
      <w:r w:rsidR="00DB2E86">
        <w:rPr>
          <w:rFonts w:ascii="Arial" w:eastAsia="Calibri" w:hAnsi="Arial" w:cs="Arial"/>
          <w:sz w:val="24"/>
        </w:rPr>
        <w:t>may add pressure when they are informed about the nature and implications of the baseline assessment.</w:t>
      </w:r>
    </w:p>
    <w:p w:rsidR="003E5079" w:rsidRPr="003E5079" w:rsidRDefault="003E5079" w:rsidP="003E5079">
      <w:pPr>
        <w:spacing w:after="0" w:line="240" w:lineRule="auto"/>
        <w:rPr>
          <w:rFonts w:ascii="Arial" w:eastAsia="MS Mincho" w:hAnsi="Arial" w:cs="Arial"/>
          <w:sz w:val="32"/>
          <w:szCs w:val="40"/>
        </w:rPr>
      </w:pPr>
      <w:r w:rsidRPr="003E5079">
        <w:rPr>
          <w:rFonts w:ascii="Arial" w:eastAsia="MS Mincho" w:hAnsi="Arial" w:cs="Arial"/>
          <w:b/>
          <w:sz w:val="32"/>
          <w:szCs w:val="40"/>
        </w:rPr>
        <w:lastRenderedPageBreak/>
        <w:t>Getting press coverage</w:t>
      </w:r>
    </w:p>
    <w:p w:rsidR="00370CF7" w:rsidRDefault="003E5079" w:rsidP="00CA6577">
      <w:pPr>
        <w:spacing w:after="0" w:line="240" w:lineRule="auto"/>
        <w:rPr>
          <w:rFonts w:ascii="Arial" w:eastAsia="MS Mincho" w:hAnsi="Arial" w:cs="Arial"/>
          <w:sz w:val="24"/>
          <w:szCs w:val="24"/>
        </w:rPr>
      </w:pPr>
      <w:r w:rsidRPr="003E5079">
        <w:rPr>
          <w:rFonts w:ascii="Arial" w:eastAsia="MS Mincho" w:hAnsi="Arial" w:cs="Arial"/>
          <w:sz w:val="24"/>
          <w:szCs w:val="24"/>
        </w:rPr>
        <w:t xml:space="preserve">You </w:t>
      </w:r>
      <w:r w:rsidR="00CA6577">
        <w:rPr>
          <w:rFonts w:ascii="Arial" w:eastAsia="MS Mincho" w:hAnsi="Arial" w:cs="Arial"/>
          <w:sz w:val="24"/>
          <w:szCs w:val="24"/>
        </w:rPr>
        <w:t xml:space="preserve">could help to raise the </w:t>
      </w:r>
      <w:r w:rsidR="00370CF7">
        <w:rPr>
          <w:rFonts w:ascii="Arial" w:eastAsia="MS Mincho" w:hAnsi="Arial" w:cs="Arial"/>
          <w:sz w:val="24"/>
          <w:szCs w:val="24"/>
        </w:rPr>
        <w:t xml:space="preserve">issue, alerting the public including parents and schools about the baseline plans.  </w:t>
      </w:r>
    </w:p>
    <w:p w:rsidR="00370CF7" w:rsidRDefault="00370CF7" w:rsidP="00CA6577">
      <w:pPr>
        <w:spacing w:after="0" w:line="240" w:lineRule="auto"/>
        <w:rPr>
          <w:rFonts w:ascii="Arial" w:eastAsia="MS Mincho" w:hAnsi="Arial" w:cs="Arial"/>
          <w:sz w:val="24"/>
          <w:szCs w:val="24"/>
        </w:rPr>
      </w:pPr>
    </w:p>
    <w:p w:rsidR="00370CF7" w:rsidRPr="00134244" w:rsidRDefault="00370CF7" w:rsidP="00134244">
      <w:pPr>
        <w:spacing w:after="0" w:line="240" w:lineRule="auto"/>
        <w:rPr>
          <w:rFonts w:ascii="Arial" w:eastAsia="MS Mincho" w:hAnsi="Arial" w:cs="Arial"/>
          <w:sz w:val="24"/>
          <w:szCs w:val="24"/>
        </w:rPr>
      </w:pPr>
      <w:r w:rsidRPr="00134244">
        <w:rPr>
          <w:rFonts w:ascii="Arial" w:eastAsia="MS Mincho" w:hAnsi="Arial" w:cs="Arial"/>
          <w:b/>
          <w:sz w:val="24"/>
          <w:szCs w:val="24"/>
        </w:rPr>
        <w:t>Press release</w:t>
      </w:r>
    </w:p>
    <w:p w:rsidR="00370CF7" w:rsidRDefault="00370CF7" w:rsidP="00134244">
      <w:pPr>
        <w:spacing w:after="0" w:line="240" w:lineRule="auto"/>
        <w:rPr>
          <w:rFonts w:ascii="Arial" w:eastAsia="MS Mincho" w:hAnsi="Arial" w:cs="Arial"/>
          <w:sz w:val="24"/>
          <w:szCs w:val="24"/>
        </w:rPr>
      </w:pPr>
      <w:r w:rsidRPr="00370CF7">
        <w:rPr>
          <w:rFonts w:ascii="Arial" w:eastAsia="MS Mincho" w:hAnsi="Arial" w:cs="Arial"/>
          <w:sz w:val="24"/>
          <w:szCs w:val="24"/>
        </w:rPr>
        <w:t xml:space="preserve">TACTYC is </w:t>
      </w:r>
      <w:r>
        <w:rPr>
          <w:rFonts w:ascii="Arial" w:eastAsia="MS Mincho" w:hAnsi="Arial" w:cs="Arial"/>
          <w:sz w:val="24"/>
          <w:szCs w:val="24"/>
        </w:rPr>
        <w:t>issuing</w:t>
      </w:r>
      <w:r w:rsidRPr="00370CF7">
        <w:rPr>
          <w:rFonts w:ascii="Arial" w:eastAsia="MS Mincho" w:hAnsi="Arial" w:cs="Arial"/>
          <w:sz w:val="24"/>
          <w:szCs w:val="24"/>
        </w:rPr>
        <w:t xml:space="preserve"> a press release, but you could </w:t>
      </w:r>
      <w:r>
        <w:rPr>
          <w:rFonts w:ascii="Arial" w:eastAsia="MS Mincho" w:hAnsi="Arial" w:cs="Arial"/>
          <w:sz w:val="24"/>
          <w:szCs w:val="24"/>
        </w:rPr>
        <w:t xml:space="preserve">obtain greater coverage by sending </w:t>
      </w:r>
      <w:r w:rsidRPr="00370CF7">
        <w:rPr>
          <w:rFonts w:ascii="Arial" w:eastAsia="MS Mincho" w:hAnsi="Arial" w:cs="Arial"/>
          <w:sz w:val="24"/>
          <w:szCs w:val="24"/>
        </w:rPr>
        <w:t>a</w:t>
      </w:r>
      <w:r>
        <w:rPr>
          <w:rFonts w:ascii="Arial" w:eastAsia="MS Mincho" w:hAnsi="Arial" w:cs="Arial"/>
          <w:sz w:val="24"/>
          <w:szCs w:val="24"/>
        </w:rPr>
        <w:t xml:space="preserve"> press release to any local contacts or other media connections you may have. </w:t>
      </w:r>
      <w:r w:rsidR="00CC2A49">
        <w:rPr>
          <w:rFonts w:ascii="Arial" w:eastAsia="MS Mincho" w:hAnsi="Arial" w:cs="Arial"/>
          <w:sz w:val="24"/>
          <w:szCs w:val="24"/>
        </w:rPr>
        <w:t xml:space="preserve"> It would help to think about a local angle – for example, a report that you are writing to local schools to ask them to boycott the baseline (and then send letters to schools!).  You might even be able to quote some local parents of young children who don’t want their child tested at such a young age. </w:t>
      </w:r>
    </w:p>
    <w:p w:rsidR="003E5079" w:rsidRPr="00370CF7" w:rsidRDefault="00370CF7" w:rsidP="00134244">
      <w:pPr>
        <w:pStyle w:val="ListParagraph"/>
        <w:numPr>
          <w:ilvl w:val="0"/>
          <w:numId w:val="25"/>
        </w:numPr>
        <w:spacing w:after="0" w:line="240" w:lineRule="auto"/>
        <w:ind w:left="360"/>
        <w:rPr>
          <w:rFonts w:ascii="Arial" w:eastAsia="MS Mincho" w:hAnsi="Arial" w:cs="Arial"/>
          <w:sz w:val="24"/>
          <w:szCs w:val="24"/>
        </w:rPr>
      </w:pPr>
      <w:r w:rsidRPr="00370CF7">
        <w:rPr>
          <w:rFonts w:ascii="Arial" w:eastAsia="MS Mincho" w:hAnsi="Arial" w:cs="Arial"/>
          <w:sz w:val="24"/>
          <w:szCs w:val="24"/>
        </w:rPr>
        <w:t xml:space="preserve">You could ring or email a named reporter or </w:t>
      </w:r>
      <w:proofErr w:type="spellStart"/>
      <w:r w:rsidRPr="00370CF7">
        <w:rPr>
          <w:rFonts w:ascii="Arial" w:eastAsia="MS Mincho" w:hAnsi="Arial" w:cs="Arial"/>
          <w:sz w:val="24"/>
          <w:szCs w:val="24"/>
        </w:rPr>
        <w:t>newsdesk</w:t>
      </w:r>
      <w:proofErr w:type="spellEnd"/>
      <w:r w:rsidRPr="00370CF7">
        <w:rPr>
          <w:rFonts w:ascii="Arial" w:eastAsia="MS Mincho" w:hAnsi="Arial" w:cs="Arial"/>
          <w:sz w:val="24"/>
          <w:szCs w:val="24"/>
        </w:rPr>
        <w:t xml:space="preserve"> editor in advance to c</w:t>
      </w:r>
      <w:r w:rsidR="003E5079" w:rsidRPr="00370CF7">
        <w:rPr>
          <w:rFonts w:ascii="Arial" w:eastAsia="MS Mincho" w:hAnsi="Arial" w:cs="Arial"/>
          <w:sz w:val="24"/>
          <w:szCs w:val="24"/>
        </w:rPr>
        <w:t>heck deadlines for getting into weekly papers.</w:t>
      </w:r>
    </w:p>
    <w:p w:rsidR="003E5079" w:rsidRPr="003E5079" w:rsidRDefault="003E5079" w:rsidP="00134244">
      <w:pPr>
        <w:numPr>
          <w:ilvl w:val="0"/>
          <w:numId w:val="22"/>
        </w:numPr>
        <w:spacing w:after="0" w:line="240" w:lineRule="auto"/>
        <w:ind w:left="360"/>
        <w:contextualSpacing/>
        <w:rPr>
          <w:rFonts w:ascii="Arial" w:eastAsia="MS Mincho" w:hAnsi="Arial" w:cs="Arial"/>
          <w:sz w:val="24"/>
          <w:szCs w:val="24"/>
        </w:rPr>
      </w:pPr>
      <w:r w:rsidRPr="003E5079">
        <w:rPr>
          <w:rFonts w:ascii="Arial" w:eastAsia="MS Mincho" w:hAnsi="Arial" w:cs="Arial"/>
          <w:sz w:val="24"/>
          <w:szCs w:val="24"/>
        </w:rPr>
        <w:t xml:space="preserve">Draft a press release </w:t>
      </w:r>
      <w:r w:rsidR="00370CF7">
        <w:rPr>
          <w:rFonts w:ascii="Arial" w:eastAsia="MS Mincho" w:hAnsi="Arial" w:cs="Arial"/>
          <w:sz w:val="24"/>
          <w:szCs w:val="24"/>
        </w:rPr>
        <w:t>(s</w:t>
      </w:r>
      <w:r w:rsidRPr="003E5079">
        <w:rPr>
          <w:rFonts w:ascii="Arial" w:eastAsia="MS Mincho" w:hAnsi="Arial" w:cs="Arial"/>
          <w:sz w:val="24"/>
          <w:szCs w:val="24"/>
        </w:rPr>
        <w:t xml:space="preserve">ee model </w:t>
      </w:r>
      <w:r w:rsidR="00370CF7">
        <w:rPr>
          <w:rFonts w:ascii="Arial" w:eastAsia="MS Mincho" w:hAnsi="Arial" w:cs="Arial"/>
          <w:sz w:val="24"/>
          <w:szCs w:val="24"/>
        </w:rPr>
        <w:t xml:space="preserve">sample below </w:t>
      </w:r>
      <w:r w:rsidRPr="003E5079">
        <w:rPr>
          <w:rFonts w:ascii="Arial" w:eastAsia="MS Mincho" w:hAnsi="Arial" w:cs="Arial"/>
          <w:sz w:val="24"/>
          <w:szCs w:val="24"/>
        </w:rPr>
        <w:t>which you can modify</w:t>
      </w:r>
      <w:r w:rsidR="00370CF7">
        <w:rPr>
          <w:rFonts w:ascii="Arial" w:eastAsia="MS Mincho" w:hAnsi="Arial" w:cs="Arial"/>
          <w:sz w:val="24"/>
          <w:szCs w:val="24"/>
        </w:rPr>
        <w:t xml:space="preserve"> as you wish)</w:t>
      </w:r>
    </w:p>
    <w:p w:rsidR="003E5079" w:rsidRPr="003E5079" w:rsidRDefault="003E5079" w:rsidP="00134244">
      <w:pPr>
        <w:numPr>
          <w:ilvl w:val="0"/>
          <w:numId w:val="22"/>
        </w:numPr>
        <w:spacing w:after="0" w:line="240" w:lineRule="auto"/>
        <w:ind w:left="360"/>
        <w:contextualSpacing/>
        <w:rPr>
          <w:rFonts w:ascii="Arial" w:eastAsia="MS Mincho" w:hAnsi="Arial" w:cs="Arial"/>
          <w:sz w:val="24"/>
          <w:szCs w:val="24"/>
        </w:rPr>
      </w:pPr>
      <w:r w:rsidRPr="003E5079">
        <w:rPr>
          <w:rFonts w:ascii="Arial" w:eastAsia="MS Mincho" w:hAnsi="Arial" w:cs="Arial"/>
          <w:sz w:val="24"/>
          <w:szCs w:val="24"/>
        </w:rPr>
        <w:t>If possible send the press release to local contacts 1-2 days before so they can plan for deadlines.</w:t>
      </w:r>
    </w:p>
    <w:p w:rsidR="003E5079" w:rsidRPr="003E5079" w:rsidRDefault="003E5079" w:rsidP="00134244">
      <w:pPr>
        <w:numPr>
          <w:ilvl w:val="0"/>
          <w:numId w:val="22"/>
        </w:numPr>
        <w:spacing w:after="0" w:line="240" w:lineRule="auto"/>
        <w:ind w:left="360"/>
        <w:contextualSpacing/>
        <w:rPr>
          <w:rFonts w:ascii="Arial" w:eastAsia="MS Mincho" w:hAnsi="Arial" w:cs="Arial"/>
          <w:sz w:val="24"/>
          <w:szCs w:val="24"/>
        </w:rPr>
      </w:pPr>
      <w:r w:rsidRPr="003E5079">
        <w:rPr>
          <w:rFonts w:ascii="Arial" w:eastAsia="MS Mincho" w:hAnsi="Arial" w:cs="Arial"/>
          <w:sz w:val="24"/>
          <w:szCs w:val="24"/>
        </w:rPr>
        <w:t>Consider following up with a phone</w:t>
      </w:r>
      <w:r w:rsidR="00370CF7">
        <w:rPr>
          <w:rFonts w:ascii="Arial" w:eastAsia="MS Mincho" w:hAnsi="Arial" w:cs="Arial"/>
          <w:sz w:val="24"/>
          <w:szCs w:val="24"/>
        </w:rPr>
        <w:t xml:space="preserve"> </w:t>
      </w:r>
      <w:r w:rsidRPr="003E5079">
        <w:rPr>
          <w:rFonts w:ascii="Arial" w:eastAsia="MS Mincho" w:hAnsi="Arial" w:cs="Arial"/>
          <w:sz w:val="24"/>
          <w:szCs w:val="24"/>
        </w:rPr>
        <w:t>call to check if the paper plans to cover the story and to check they have all the information they need</w:t>
      </w:r>
      <w:r w:rsidR="00370CF7">
        <w:rPr>
          <w:rFonts w:ascii="Arial" w:eastAsia="MS Mincho" w:hAnsi="Arial" w:cs="Arial"/>
          <w:sz w:val="24"/>
          <w:szCs w:val="24"/>
        </w:rPr>
        <w:t>.</w:t>
      </w:r>
    </w:p>
    <w:p w:rsidR="003E5079" w:rsidRPr="003E5079" w:rsidRDefault="003E5079" w:rsidP="003E5079">
      <w:pPr>
        <w:spacing w:after="0" w:line="240" w:lineRule="auto"/>
        <w:contextualSpacing/>
        <w:rPr>
          <w:rFonts w:ascii="Arial" w:eastAsia="MS Mincho" w:hAnsi="Arial" w:cs="Arial"/>
          <w:sz w:val="24"/>
          <w:szCs w:val="24"/>
        </w:rPr>
      </w:pPr>
    </w:p>
    <w:p w:rsidR="003E5079" w:rsidRPr="003E5079" w:rsidRDefault="003E5079" w:rsidP="003E5079">
      <w:pPr>
        <w:spacing w:after="0" w:line="240" w:lineRule="auto"/>
        <w:rPr>
          <w:rFonts w:ascii="Arial" w:eastAsia="MS Mincho" w:hAnsi="Arial" w:cs="Arial"/>
          <w:b/>
          <w:sz w:val="40"/>
          <w:szCs w:val="40"/>
        </w:rPr>
      </w:pPr>
      <w:r w:rsidRPr="003E5079">
        <w:rPr>
          <w:rFonts w:ascii="Arial" w:eastAsia="MS Mincho" w:hAnsi="Arial" w:cs="Arial"/>
          <w:b/>
          <w:sz w:val="40"/>
          <w:szCs w:val="40"/>
        </w:rPr>
        <w:t>An example of a letter to your MP</w:t>
      </w:r>
    </w:p>
    <w:p w:rsidR="003E5079" w:rsidRPr="00CC2A49" w:rsidRDefault="003E5079" w:rsidP="003E5079">
      <w:pPr>
        <w:spacing w:after="0" w:line="240" w:lineRule="auto"/>
        <w:rPr>
          <w:rFonts w:ascii="Arial" w:eastAsia="MS Mincho" w:hAnsi="Arial" w:cs="Arial"/>
          <w:b/>
          <w:sz w:val="18"/>
          <w:szCs w:val="40"/>
        </w:rPr>
      </w:pPr>
    </w:p>
    <w:p w:rsidR="003E5079" w:rsidRDefault="003E5079" w:rsidP="003E5079">
      <w:pPr>
        <w:spacing w:after="0" w:line="240" w:lineRule="auto"/>
        <w:rPr>
          <w:rFonts w:ascii="Arial" w:eastAsia="MS Mincho" w:hAnsi="Arial" w:cs="Arial"/>
          <w:sz w:val="24"/>
          <w:szCs w:val="24"/>
        </w:rPr>
      </w:pPr>
      <w:r w:rsidRPr="003E5079">
        <w:rPr>
          <w:rFonts w:ascii="Arial" w:eastAsia="MS Mincho" w:hAnsi="Arial" w:cs="Arial"/>
          <w:sz w:val="24"/>
          <w:szCs w:val="24"/>
        </w:rPr>
        <w:t>Dear XXX</w:t>
      </w:r>
    </w:p>
    <w:p w:rsidR="00265E6A" w:rsidRPr="00CC2A49" w:rsidRDefault="00265E6A" w:rsidP="003E5079">
      <w:pPr>
        <w:spacing w:after="0" w:line="240" w:lineRule="auto"/>
        <w:rPr>
          <w:rFonts w:ascii="Arial" w:eastAsia="MS Mincho" w:hAnsi="Arial" w:cs="Arial"/>
          <w:sz w:val="14"/>
          <w:szCs w:val="24"/>
        </w:rPr>
      </w:pPr>
    </w:p>
    <w:p w:rsidR="006C2BCD" w:rsidRPr="006C2BCD" w:rsidRDefault="006C2BCD" w:rsidP="006C2BCD">
      <w:pPr>
        <w:spacing w:after="0" w:line="240" w:lineRule="auto"/>
        <w:rPr>
          <w:rFonts w:ascii="Arial" w:eastAsia="MS Mincho" w:hAnsi="Arial" w:cs="Arial"/>
          <w:sz w:val="24"/>
          <w:szCs w:val="24"/>
        </w:rPr>
      </w:pPr>
      <w:r>
        <w:rPr>
          <w:rFonts w:ascii="Arial" w:eastAsia="MS Mincho" w:hAnsi="Arial" w:cs="Arial"/>
          <w:sz w:val="24"/>
          <w:szCs w:val="24"/>
        </w:rPr>
        <w:t xml:space="preserve">I am </w:t>
      </w:r>
      <w:r w:rsidR="00F75E4C">
        <w:rPr>
          <w:rFonts w:ascii="Arial" w:eastAsia="MS Mincho" w:hAnsi="Arial" w:cs="Arial"/>
          <w:sz w:val="24"/>
          <w:szCs w:val="24"/>
        </w:rPr>
        <w:t xml:space="preserve">very </w:t>
      </w:r>
      <w:r>
        <w:rPr>
          <w:rFonts w:ascii="Arial" w:eastAsia="MS Mincho" w:hAnsi="Arial" w:cs="Arial"/>
          <w:sz w:val="24"/>
          <w:szCs w:val="24"/>
        </w:rPr>
        <w:t xml:space="preserve">concerned </w:t>
      </w:r>
      <w:r w:rsidR="00E457A0">
        <w:rPr>
          <w:rFonts w:ascii="Arial" w:eastAsia="MS Mincho" w:hAnsi="Arial" w:cs="Arial"/>
          <w:sz w:val="24"/>
          <w:szCs w:val="24"/>
        </w:rPr>
        <w:t>about</w:t>
      </w:r>
      <w:r>
        <w:rPr>
          <w:rFonts w:ascii="Arial" w:eastAsia="MS Mincho" w:hAnsi="Arial" w:cs="Arial"/>
          <w:sz w:val="24"/>
          <w:szCs w:val="24"/>
        </w:rPr>
        <w:t xml:space="preserve"> the current government plans to introduce a standardised baseline test for all children as soon as they start school.  This </w:t>
      </w:r>
      <w:r w:rsidRPr="006C2BCD">
        <w:rPr>
          <w:rFonts w:ascii="Arial" w:eastAsia="MS Mincho" w:hAnsi="Arial" w:cs="Arial"/>
          <w:sz w:val="24"/>
          <w:szCs w:val="24"/>
        </w:rPr>
        <w:t>major shift in the assessment of young children carries significant risks both for the education and well-being of children in th</w:t>
      </w:r>
      <w:r>
        <w:rPr>
          <w:rFonts w:ascii="Arial" w:eastAsia="MS Mincho" w:hAnsi="Arial" w:cs="Arial"/>
          <w:sz w:val="24"/>
          <w:szCs w:val="24"/>
        </w:rPr>
        <w:t xml:space="preserve">e critical </w:t>
      </w:r>
      <w:r w:rsidRPr="006C2BCD">
        <w:rPr>
          <w:rFonts w:ascii="Arial" w:eastAsia="MS Mincho" w:hAnsi="Arial" w:cs="Arial"/>
          <w:sz w:val="24"/>
          <w:szCs w:val="24"/>
        </w:rPr>
        <w:t xml:space="preserve">early </w:t>
      </w:r>
      <w:proofErr w:type="gramStart"/>
      <w:r w:rsidRPr="006C2BCD">
        <w:rPr>
          <w:rFonts w:ascii="Arial" w:eastAsia="MS Mincho" w:hAnsi="Arial" w:cs="Arial"/>
          <w:sz w:val="24"/>
          <w:szCs w:val="24"/>
        </w:rPr>
        <w:t>years</w:t>
      </w:r>
      <w:r>
        <w:rPr>
          <w:rFonts w:ascii="Arial" w:eastAsia="MS Mincho" w:hAnsi="Arial" w:cs="Arial"/>
          <w:sz w:val="24"/>
          <w:szCs w:val="24"/>
        </w:rPr>
        <w:t>,</w:t>
      </w:r>
      <w:proofErr w:type="gramEnd"/>
      <w:r w:rsidRPr="006C2BCD">
        <w:rPr>
          <w:rFonts w:ascii="Arial" w:eastAsia="MS Mincho" w:hAnsi="Arial" w:cs="Arial"/>
          <w:sz w:val="24"/>
          <w:szCs w:val="24"/>
        </w:rPr>
        <w:t xml:space="preserve"> and for their strengths as learners in their futures.  </w:t>
      </w:r>
    </w:p>
    <w:p w:rsidR="006C2BCD" w:rsidRPr="00CC2A49" w:rsidRDefault="006C2BCD" w:rsidP="006C2BCD">
      <w:pPr>
        <w:spacing w:after="0" w:line="240" w:lineRule="auto"/>
        <w:rPr>
          <w:rFonts w:ascii="Arial" w:eastAsia="MS Mincho" w:hAnsi="Arial" w:cs="Arial"/>
          <w:sz w:val="8"/>
          <w:szCs w:val="24"/>
        </w:rPr>
      </w:pPr>
    </w:p>
    <w:p w:rsidR="006C2BCD" w:rsidRDefault="006C2BCD" w:rsidP="006C2BCD">
      <w:pPr>
        <w:spacing w:after="0" w:line="240" w:lineRule="auto"/>
        <w:rPr>
          <w:rFonts w:ascii="Arial" w:eastAsia="MS Mincho" w:hAnsi="Arial" w:cs="Arial"/>
          <w:sz w:val="24"/>
          <w:szCs w:val="24"/>
        </w:rPr>
      </w:pPr>
      <w:r>
        <w:rPr>
          <w:rFonts w:ascii="Arial" w:eastAsia="MS Mincho" w:hAnsi="Arial" w:cs="Arial"/>
          <w:sz w:val="24"/>
          <w:szCs w:val="24"/>
        </w:rPr>
        <w:t>Testing children in this way will be un</w:t>
      </w:r>
      <w:r w:rsidRPr="006C2BCD">
        <w:rPr>
          <w:rFonts w:ascii="Arial" w:eastAsia="MS Mincho" w:hAnsi="Arial" w:cs="Arial"/>
          <w:sz w:val="24"/>
          <w:szCs w:val="24"/>
        </w:rPr>
        <w:t>reliable</w:t>
      </w:r>
      <w:r>
        <w:rPr>
          <w:rFonts w:ascii="Arial" w:eastAsia="MS Mincho" w:hAnsi="Arial" w:cs="Arial"/>
          <w:sz w:val="24"/>
          <w:szCs w:val="24"/>
        </w:rPr>
        <w:t>, because c</w:t>
      </w:r>
      <w:r w:rsidRPr="006C2BCD">
        <w:rPr>
          <w:rFonts w:ascii="Arial" w:eastAsia="MS Mincho" w:hAnsi="Arial" w:cs="Arial"/>
          <w:sz w:val="24"/>
          <w:szCs w:val="24"/>
        </w:rPr>
        <w:t xml:space="preserve">hildren at such a young age will not show their true abilities in a test </w:t>
      </w:r>
      <w:r>
        <w:rPr>
          <w:rFonts w:ascii="Arial" w:eastAsia="MS Mincho" w:hAnsi="Arial" w:cs="Arial"/>
          <w:sz w:val="24"/>
          <w:szCs w:val="24"/>
        </w:rPr>
        <w:t xml:space="preserve">with a teacher they do not yet know and trust, and in a formal situation.  </w:t>
      </w:r>
    </w:p>
    <w:p w:rsidR="006C2BCD" w:rsidRPr="00CC2A49" w:rsidRDefault="006C2BCD" w:rsidP="006C2BCD">
      <w:pPr>
        <w:spacing w:after="0" w:line="240" w:lineRule="auto"/>
        <w:rPr>
          <w:rFonts w:ascii="Arial" w:eastAsia="MS Mincho" w:hAnsi="Arial" w:cs="Arial"/>
          <w:sz w:val="10"/>
          <w:szCs w:val="24"/>
        </w:rPr>
      </w:pPr>
    </w:p>
    <w:p w:rsidR="006C2BCD" w:rsidRDefault="006C2BCD" w:rsidP="006C2BCD">
      <w:pPr>
        <w:spacing w:after="0" w:line="240" w:lineRule="auto"/>
        <w:rPr>
          <w:rFonts w:ascii="Arial" w:eastAsia="MS Mincho" w:hAnsi="Arial" w:cs="Arial"/>
          <w:sz w:val="24"/>
          <w:szCs w:val="24"/>
        </w:rPr>
      </w:pPr>
      <w:r>
        <w:rPr>
          <w:rFonts w:ascii="Arial" w:eastAsia="MS Mincho" w:hAnsi="Arial" w:cs="Arial"/>
          <w:sz w:val="24"/>
          <w:szCs w:val="24"/>
        </w:rPr>
        <w:t xml:space="preserve">The tests also will not accurately predict future progress, since they will </w:t>
      </w:r>
      <w:r w:rsidRPr="006C2BCD">
        <w:rPr>
          <w:rFonts w:ascii="Arial" w:eastAsia="MS Mincho" w:hAnsi="Arial" w:cs="Arial"/>
          <w:sz w:val="24"/>
          <w:szCs w:val="24"/>
        </w:rPr>
        <w:t>be based on narrow checklists of basic skills and knowledge</w:t>
      </w:r>
      <w:r w:rsidR="00DE5924">
        <w:rPr>
          <w:rFonts w:ascii="Arial" w:eastAsia="MS Mincho" w:hAnsi="Arial" w:cs="Arial"/>
          <w:sz w:val="24"/>
          <w:szCs w:val="24"/>
        </w:rPr>
        <w:t xml:space="preserve">.  They </w:t>
      </w:r>
      <w:r>
        <w:rPr>
          <w:rFonts w:ascii="Arial" w:eastAsia="MS Mincho" w:hAnsi="Arial" w:cs="Arial"/>
          <w:sz w:val="24"/>
          <w:szCs w:val="24"/>
        </w:rPr>
        <w:t xml:space="preserve">cannot show the factors that really underpin children’s continued learning and development, such as </w:t>
      </w:r>
      <w:r w:rsidRPr="006C2BCD">
        <w:rPr>
          <w:rFonts w:ascii="Arial" w:eastAsia="MS Mincho" w:hAnsi="Arial" w:cs="Arial"/>
          <w:sz w:val="24"/>
          <w:szCs w:val="24"/>
        </w:rPr>
        <w:t xml:space="preserve">attitudes and dispositions which research shows are critical to children’s later achievement and capacity to learn. </w:t>
      </w:r>
    </w:p>
    <w:p w:rsidR="006C2BCD" w:rsidRPr="00CC2A49" w:rsidRDefault="006C2BCD" w:rsidP="006C2BCD">
      <w:pPr>
        <w:spacing w:after="0" w:line="240" w:lineRule="auto"/>
        <w:rPr>
          <w:rFonts w:ascii="Arial" w:eastAsia="MS Mincho" w:hAnsi="Arial" w:cs="Arial"/>
          <w:sz w:val="12"/>
          <w:szCs w:val="24"/>
        </w:rPr>
      </w:pPr>
    </w:p>
    <w:p w:rsidR="006C2BCD" w:rsidRDefault="006C2BCD" w:rsidP="006C2BCD">
      <w:pPr>
        <w:spacing w:after="0" w:line="240" w:lineRule="auto"/>
        <w:rPr>
          <w:rFonts w:ascii="Arial" w:eastAsia="MS Mincho" w:hAnsi="Arial" w:cs="Arial"/>
          <w:sz w:val="24"/>
          <w:szCs w:val="24"/>
        </w:rPr>
      </w:pPr>
      <w:r>
        <w:rPr>
          <w:rFonts w:ascii="Arial" w:eastAsia="MS Mincho" w:hAnsi="Arial" w:cs="Arial"/>
          <w:sz w:val="24"/>
          <w:szCs w:val="24"/>
        </w:rPr>
        <w:t>But the strongest reason to oppose the baseline assessment is that it would be h</w:t>
      </w:r>
      <w:r w:rsidRPr="006C2BCD">
        <w:rPr>
          <w:rFonts w:ascii="Arial" w:eastAsia="MS Mincho" w:hAnsi="Arial" w:cs="Arial"/>
          <w:sz w:val="24"/>
          <w:szCs w:val="24"/>
        </w:rPr>
        <w:t xml:space="preserve">armful to effective practice and therefore to children’s learning and development.  </w:t>
      </w:r>
      <w:r>
        <w:rPr>
          <w:rFonts w:ascii="Arial" w:eastAsia="MS Mincho" w:hAnsi="Arial" w:cs="Arial"/>
          <w:sz w:val="24"/>
          <w:szCs w:val="24"/>
        </w:rPr>
        <w:t>It will put</w:t>
      </w:r>
      <w:r w:rsidRPr="006C2BCD">
        <w:rPr>
          <w:rFonts w:ascii="Arial" w:eastAsia="MS Mincho" w:hAnsi="Arial" w:cs="Arial"/>
          <w:sz w:val="24"/>
          <w:szCs w:val="24"/>
        </w:rPr>
        <w:t xml:space="preserve"> pressure on practitioners to ‘teach to the test’, distorting the curriculum and detracting from the rich physical, exploratory, playful, creative, and intellectual experiences which research shows bene</w:t>
      </w:r>
      <w:r>
        <w:rPr>
          <w:rFonts w:ascii="Arial" w:eastAsia="MS Mincho" w:hAnsi="Arial" w:cs="Arial"/>
          <w:sz w:val="24"/>
          <w:szCs w:val="24"/>
        </w:rPr>
        <w:t xml:space="preserve">fit children in the early years.  It will also </w:t>
      </w:r>
      <w:r w:rsidR="00DE5924">
        <w:rPr>
          <w:rFonts w:ascii="Arial" w:eastAsia="MS Mincho" w:hAnsi="Arial" w:cs="Arial"/>
          <w:sz w:val="24"/>
          <w:szCs w:val="24"/>
        </w:rPr>
        <w:t>undermine the important links with parents in working together to provide rich learning experiences in school and at home.</w:t>
      </w:r>
    </w:p>
    <w:p w:rsidR="00F75E4C" w:rsidRPr="00CC2A49" w:rsidRDefault="00F75E4C" w:rsidP="006C2BCD">
      <w:pPr>
        <w:spacing w:after="0" w:line="240" w:lineRule="auto"/>
        <w:rPr>
          <w:rFonts w:ascii="Arial" w:eastAsia="MS Mincho" w:hAnsi="Arial" w:cs="Arial"/>
          <w:sz w:val="16"/>
          <w:szCs w:val="24"/>
        </w:rPr>
      </w:pPr>
    </w:p>
    <w:p w:rsidR="00F75E4C" w:rsidRPr="00F75E4C" w:rsidRDefault="00F75E4C" w:rsidP="006C2BCD">
      <w:pPr>
        <w:spacing w:after="0" w:line="240" w:lineRule="auto"/>
        <w:rPr>
          <w:rFonts w:ascii="Arial" w:eastAsia="MS Mincho" w:hAnsi="Arial" w:cs="Arial"/>
          <w:sz w:val="24"/>
          <w:szCs w:val="24"/>
        </w:rPr>
      </w:pPr>
      <w:r>
        <w:rPr>
          <w:rFonts w:ascii="Arial" w:eastAsia="MS Mincho" w:hAnsi="Arial" w:cs="Arial"/>
          <w:sz w:val="24"/>
          <w:szCs w:val="24"/>
        </w:rPr>
        <w:t xml:space="preserve">I am attaching further information on this issue </w:t>
      </w:r>
      <w:r w:rsidRPr="00F75E4C">
        <w:rPr>
          <w:rFonts w:ascii="Arial" w:eastAsia="MS Mincho" w:hAnsi="Arial" w:cs="Arial"/>
          <w:i/>
          <w:sz w:val="24"/>
          <w:szCs w:val="24"/>
        </w:rPr>
        <w:t>(</w:t>
      </w:r>
      <w:proofErr w:type="spellStart"/>
      <w:r w:rsidRPr="00F75E4C">
        <w:rPr>
          <w:rFonts w:ascii="Arial" w:eastAsia="MS Mincho" w:hAnsi="Arial" w:cs="Arial"/>
          <w:i/>
          <w:sz w:val="24"/>
          <w:szCs w:val="24"/>
        </w:rPr>
        <w:t>e.g.TACTYC</w:t>
      </w:r>
      <w:proofErr w:type="spellEnd"/>
      <w:r w:rsidRPr="00F75E4C">
        <w:rPr>
          <w:rFonts w:ascii="Arial" w:eastAsia="MS Mincho" w:hAnsi="Arial" w:cs="Arial"/>
          <w:i/>
          <w:sz w:val="24"/>
          <w:szCs w:val="24"/>
        </w:rPr>
        <w:t xml:space="preserve"> </w:t>
      </w:r>
      <w:r>
        <w:rPr>
          <w:rFonts w:ascii="Arial" w:eastAsia="MS Mincho" w:hAnsi="Arial" w:cs="Arial"/>
          <w:i/>
          <w:sz w:val="24"/>
          <w:szCs w:val="24"/>
        </w:rPr>
        <w:t xml:space="preserve">Baseline </w:t>
      </w:r>
      <w:r w:rsidRPr="00F75E4C">
        <w:rPr>
          <w:rFonts w:ascii="Arial" w:eastAsia="MS Mincho" w:hAnsi="Arial" w:cs="Arial"/>
          <w:i/>
          <w:sz w:val="24"/>
          <w:szCs w:val="24"/>
        </w:rPr>
        <w:t xml:space="preserve">Position </w:t>
      </w:r>
      <w:proofErr w:type="spellStart"/>
      <w:r w:rsidRPr="00F75E4C">
        <w:rPr>
          <w:rFonts w:ascii="Arial" w:eastAsia="MS Mincho" w:hAnsi="Arial" w:cs="Arial"/>
          <w:i/>
          <w:sz w:val="24"/>
          <w:szCs w:val="24"/>
        </w:rPr>
        <w:t>Paper</w:t>
      </w:r>
      <w:proofErr w:type="gramStart"/>
      <w:r w:rsidRPr="00F75E4C">
        <w:rPr>
          <w:rFonts w:ascii="Arial" w:eastAsia="MS Mincho" w:hAnsi="Arial" w:cs="Arial"/>
          <w:i/>
          <w:sz w:val="24"/>
          <w:szCs w:val="24"/>
        </w:rPr>
        <w:t>,</w:t>
      </w:r>
      <w:r>
        <w:rPr>
          <w:rFonts w:ascii="Arial" w:eastAsia="MS Mincho" w:hAnsi="Arial" w:cs="Arial"/>
          <w:i/>
          <w:sz w:val="24"/>
          <w:szCs w:val="24"/>
        </w:rPr>
        <w:t>Summary</w:t>
      </w:r>
      <w:proofErr w:type="spellEnd"/>
      <w:proofErr w:type="gramEnd"/>
      <w:r>
        <w:rPr>
          <w:rFonts w:ascii="Arial" w:eastAsia="MS Mincho" w:hAnsi="Arial" w:cs="Arial"/>
          <w:i/>
          <w:sz w:val="24"/>
          <w:szCs w:val="24"/>
        </w:rPr>
        <w:t xml:space="preserve">)/ </w:t>
      </w:r>
      <w:r>
        <w:rPr>
          <w:rFonts w:ascii="Arial" w:eastAsia="MS Mincho" w:hAnsi="Arial" w:cs="Arial"/>
          <w:sz w:val="24"/>
          <w:szCs w:val="24"/>
        </w:rPr>
        <w:t>would value the opportunity to meet with you to discuss my concerns and alternative approaches to assessment which research shows support young children’s learning and well-being.</w:t>
      </w:r>
    </w:p>
    <w:p w:rsidR="003E5079" w:rsidRPr="00CC2A49" w:rsidRDefault="003E5079" w:rsidP="003E5079">
      <w:pPr>
        <w:spacing w:after="0" w:line="240" w:lineRule="auto"/>
        <w:rPr>
          <w:rFonts w:ascii="Arial" w:eastAsia="MS Mincho" w:hAnsi="Arial" w:cs="Arial"/>
          <w:sz w:val="16"/>
          <w:szCs w:val="24"/>
        </w:rPr>
      </w:pPr>
    </w:p>
    <w:p w:rsidR="00F75E4C" w:rsidRDefault="003E5079" w:rsidP="003E5079">
      <w:pPr>
        <w:spacing w:after="0" w:line="240" w:lineRule="auto"/>
        <w:rPr>
          <w:rFonts w:ascii="Arial" w:eastAsia="MS Mincho" w:hAnsi="Arial" w:cs="Arial"/>
          <w:sz w:val="24"/>
          <w:szCs w:val="24"/>
        </w:rPr>
      </w:pPr>
      <w:r w:rsidRPr="003E5079">
        <w:rPr>
          <w:rFonts w:ascii="Arial" w:eastAsia="MS Mincho" w:hAnsi="Arial" w:cs="Arial"/>
          <w:sz w:val="24"/>
          <w:szCs w:val="24"/>
        </w:rPr>
        <w:t xml:space="preserve">I hope you will be willing to speak up </w:t>
      </w:r>
      <w:r w:rsidR="00F75E4C">
        <w:rPr>
          <w:rFonts w:ascii="Arial" w:eastAsia="MS Mincho" w:hAnsi="Arial" w:cs="Arial"/>
          <w:sz w:val="24"/>
          <w:szCs w:val="24"/>
        </w:rPr>
        <w:t>to stop the moves to baseline assessment and to support principled, informed approaches for the early years.</w:t>
      </w:r>
    </w:p>
    <w:p w:rsidR="00F75E4C" w:rsidRDefault="00F75E4C" w:rsidP="003E5079">
      <w:pPr>
        <w:spacing w:after="0" w:line="240" w:lineRule="auto"/>
        <w:rPr>
          <w:rFonts w:ascii="Arial" w:eastAsia="MS Mincho" w:hAnsi="Arial" w:cs="Arial"/>
          <w:color w:val="000000"/>
          <w:sz w:val="24"/>
          <w:szCs w:val="24"/>
          <w:lang w:val="en-US" w:eastAsia="ja-JP"/>
        </w:rPr>
      </w:pPr>
    </w:p>
    <w:p w:rsidR="003E5079" w:rsidRPr="003E5079" w:rsidRDefault="003E5079" w:rsidP="003E5079">
      <w:pPr>
        <w:spacing w:after="0" w:line="240" w:lineRule="auto"/>
        <w:rPr>
          <w:rFonts w:ascii="Arial" w:eastAsia="MS Mincho" w:hAnsi="Arial" w:cs="Arial"/>
          <w:color w:val="000000"/>
          <w:sz w:val="24"/>
          <w:szCs w:val="24"/>
          <w:lang w:val="en-US" w:eastAsia="ja-JP"/>
        </w:rPr>
      </w:pPr>
      <w:r w:rsidRPr="003E5079">
        <w:rPr>
          <w:rFonts w:ascii="Arial" w:eastAsia="MS Mincho" w:hAnsi="Arial" w:cs="Arial"/>
          <w:color w:val="000000"/>
          <w:sz w:val="24"/>
          <w:szCs w:val="24"/>
          <w:lang w:val="en-US" w:eastAsia="ja-JP"/>
        </w:rPr>
        <w:t>Yours sincerely</w:t>
      </w:r>
    </w:p>
    <w:p w:rsidR="003E5079" w:rsidRDefault="004D6A61" w:rsidP="003E5079">
      <w:pPr>
        <w:spacing w:after="0" w:line="240" w:lineRule="auto"/>
        <w:rPr>
          <w:b/>
          <w:i/>
          <w:noProof/>
          <w:lang w:eastAsia="en-GB"/>
        </w:rPr>
      </w:pPr>
      <w:r>
        <w:rPr>
          <w:b/>
          <w:i/>
          <w:noProof/>
          <w:lang w:eastAsia="en-GB"/>
        </w:rPr>
        <w:t>Your contact details</w:t>
      </w:r>
    </w:p>
    <w:p w:rsidR="00422375" w:rsidRDefault="00422375" w:rsidP="00134244">
      <w:pPr>
        <w:spacing w:line="260" w:lineRule="atLeast"/>
        <w:rPr>
          <w:rFonts w:ascii="Calibri" w:eastAsia="Times New Roman" w:hAnsi="Calibri" w:cs="Times New Roman"/>
          <w:b/>
          <w:bCs/>
          <w:color w:val="000000"/>
          <w:sz w:val="36"/>
          <w:lang w:eastAsia="en-GB"/>
        </w:rPr>
      </w:pPr>
      <w:r>
        <w:rPr>
          <w:rFonts w:ascii="Calibri" w:eastAsia="Times New Roman" w:hAnsi="Calibri" w:cs="Times New Roman"/>
          <w:b/>
          <w:bCs/>
          <w:color w:val="000000"/>
          <w:sz w:val="36"/>
          <w:lang w:eastAsia="en-GB"/>
        </w:rPr>
        <w:lastRenderedPageBreak/>
        <w:t>Say ‘no’ to baseline assessment</w:t>
      </w:r>
    </w:p>
    <w:p w:rsidR="00422375" w:rsidRDefault="00422375" w:rsidP="00422375">
      <w:pPr>
        <w:spacing w:after="0" w:line="260" w:lineRule="atLeast"/>
        <w:rPr>
          <w:rFonts w:ascii="Calibri" w:eastAsia="Times New Roman" w:hAnsi="Calibri" w:cs="Times New Roman"/>
          <w:b/>
          <w:bCs/>
          <w:color w:val="000000"/>
          <w:sz w:val="36"/>
          <w:lang w:eastAsia="en-GB"/>
        </w:rPr>
      </w:pPr>
    </w:p>
    <w:p w:rsidR="00134244" w:rsidRDefault="00134244" w:rsidP="00422375">
      <w:pPr>
        <w:spacing w:after="0" w:line="260" w:lineRule="atLeast"/>
        <w:rPr>
          <w:rFonts w:ascii="Calibri" w:eastAsia="Times New Roman" w:hAnsi="Calibri" w:cs="Times New Roman"/>
          <w:b/>
          <w:bCs/>
          <w:color w:val="000000"/>
          <w:sz w:val="44"/>
          <w:lang w:eastAsia="en-GB"/>
        </w:rPr>
      </w:pPr>
      <w:r w:rsidRPr="00422375">
        <w:rPr>
          <w:rFonts w:ascii="Calibri" w:eastAsia="Times New Roman" w:hAnsi="Calibri" w:cs="Times New Roman"/>
          <w:b/>
          <w:bCs/>
          <w:color w:val="000000"/>
          <w:sz w:val="44"/>
          <w:lang w:eastAsia="en-GB"/>
        </w:rPr>
        <w:t>Press release</w:t>
      </w:r>
    </w:p>
    <w:p w:rsidR="00D04E57" w:rsidRPr="00D04E57" w:rsidRDefault="00D04E57" w:rsidP="00422375">
      <w:pPr>
        <w:spacing w:after="0" w:line="260" w:lineRule="atLeast"/>
        <w:rPr>
          <w:rFonts w:ascii="Calibri" w:eastAsia="Times New Roman" w:hAnsi="Calibri" w:cs="Times New Roman"/>
          <w:b/>
          <w:bCs/>
          <w:color w:val="000000"/>
          <w:sz w:val="32"/>
          <w:lang w:eastAsia="en-GB"/>
        </w:rPr>
      </w:pPr>
      <w:proofErr w:type="gramStart"/>
      <w:r w:rsidRPr="00D04E57">
        <w:rPr>
          <w:rFonts w:ascii="Calibri" w:eastAsia="Times New Roman" w:hAnsi="Calibri" w:cs="Times New Roman"/>
          <w:b/>
          <w:bCs/>
          <w:color w:val="000000"/>
          <w:sz w:val="32"/>
          <w:lang w:eastAsia="en-GB"/>
        </w:rPr>
        <w:t>date</w:t>
      </w:r>
      <w:proofErr w:type="gramEnd"/>
    </w:p>
    <w:p w:rsidR="00422375" w:rsidRDefault="00422375" w:rsidP="00422375">
      <w:pPr>
        <w:spacing w:after="0" w:line="260" w:lineRule="atLeast"/>
        <w:rPr>
          <w:rFonts w:ascii="Calibri" w:eastAsia="Times New Roman" w:hAnsi="Calibri" w:cs="Times New Roman"/>
          <w:b/>
          <w:bCs/>
          <w:color w:val="000000"/>
          <w:sz w:val="36"/>
          <w:lang w:eastAsia="en-GB"/>
        </w:rPr>
      </w:pPr>
    </w:p>
    <w:p w:rsidR="00422375" w:rsidRPr="00422375" w:rsidRDefault="00422375" w:rsidP="00422375">
      <w:pPr>
        <w:spacing w:after="0"/>
        <w:rPr>
          <w:rFonts w:ascii="Arial" w:hAnsi="Arial" w:cs="Arial"/>
          <w:sz w:val="28"/>
        </w:rPr>
      </w:pPr>
      <w:r w:rsidRPr="00422375">
        <w:rPr>
          <w:rFonts w:ascii="Arial" w:hAnsi="Arial" w:cs="Arial"/>
          <w:b/>
          <w:sz w:val="28"/>
        </w:rPr>
        <w:t>[ADD A TITLE – A HEADLINE ABOUT YOUR NEWS STORY]</w:t>
      </w:r>
    </w:p>
    <w:p w:rsidR="00422375" w:rsidRDefault="00422375" w:rsidP="00422375">
      <w:pPr>
        <w:spacing w:after="0"/>
        <w:rPr>
          <w:rFonts w:ascii="Arial" w:hAnsi="Arial" w:cs="Arial"/>
        </w:rPr>
      </w:pPr>
    </w:p>
    <w:p w:rsidR="00422375" w:rsidRDefault="00422375" w:rsidP="00422375">
      <w:pPr>
        <w:spacing w:after="0"/>
        <w:rPr>
          <w:rFonts w:ascii="Arial" w:hAnsi="Arial" w:cs="Arial"/>
        </w:rPr>
      </w:pPr>
      <w:r>
        <w:rPr>
          <w:rFonts w:ascii="Arial" w:hAnsi="Arial" w:cs="Arial"/>
        </w:rPr>
        <w:t>[Tell the news story in a few paragraphs.  Put the most important point which makes it newsworthy first.  If possible add a quote or two to support the arguments for assessment that is appropriate for children in the early years – from parents, teachers, academics, etc.]</w:t>
      </w:r>
    </w:p>
    <w:p w:rsidR="00422375" w:rsidRDefault="00422375" w:rsidP="00422375">
      <w:pPr>
        <w:spacing w:after="0"/>
        <w:rPr>
          <w:rFonts w:ascii="Arial" w:hAnsi="Arial" w:cs="Arial"/>
        </w:rPr>
      </w:pPr>
    </w:p>
    <w:p w:rsidR="00422375" w:rsidRPr="00D04E57" w:rsidRDefault="00422375" w:rsidP="00422375">
      <w:pPr>
        <w:spacing w:after="0"/>
        <w:rPr>
          <w:rFonts w:ascii="Arial" w:hAnsi="Arial" w:cs="Arial"/>
          <w:b/>
        </w:rPr>
      </w:pPr>
      <w:r w:rsidRPr="00D04E57">
        <w:rPr>
          <w:rFonts w:ascii="Arial" w:hAnsi="Arial" w:cs="Arial"/>
          <w:b/>
        </w:rPr>
        <w:t>[Give your contact including phone number for further information]</w:t>
      </w:r>
    </w:p>
    <w:p w:rsidR="00422375" w:rsidRDefault="00422375" w:rsidP="00422375">
      <w:pPr>
        <w:spacing w:after="0"/>
        <w:rPr>
          <w:rFonts w:ascii="Arial" w:hAnsi="Arial" w:cs="Arial"/>
        </w:rPr>
      </w:pPr>
    </w:p>
    <w:p w:rsidR="00422375" w:rsidRPr="00296D62" w:rsidRDefault="00422375" w:rsidP="00422375">
      <w:pPr>
        <w:spacing w:after="0"/>
        <w:rPr>
          <w:rFonts w:ascii="Arial" w:hAnsi="Arial" w:cs="Arial"/>
        </w:rPr>
      </w:pPr>
      <w:r>
        <w:rPr>
          <w:rFonts w:ascii="Arial" w:hAnsi="Arial" w:cs="Arial"/>
        </w:rPr>
        <w:t>[Contact TACTYC if you’d like a comment in support of your story from a national organisation]</w:t>
      </w:r>
    </w:p>
    <w:p w:rsidR="00422375" w:rsidRDefault="00422375" w:rsidP="00422375">
      <w:pPr>
        <w:rPr>
          <w:rFonts w:ascii="Arial" w:hAnsi="Arial" w:cs="Arial"/>
          <w:b/>
        </w:rPr>
      </w:pPr>
    </w:p>
    <w:p w:rsidR="00422375" w:rsidRPr="00421960" w:rsidRDefault="00422375" w:rsidP="00422375">
      <w:pPr>
        <w:rPr>
          <w:rFonts w:ascii="Arial" w:hAnsi="Arial" w:cs="Arial"/>
          <w:b/>
        </w:rPr>
      </w:pPr>
      <w:r w:rsidRPr="00421960">
        <w:rPr>
          <w:rFonts w:ascii="Arial" w:hAnsi="Arial" w:cs="Arial"/>
          <w:b/>
        </w:rPr>
        <w:t>Notes to editors:</w:t>
      </w:r>
    </w:p>
    <w:p w:rsidR="00422375" w:rsidRDefault="00422375" w:rsidP="00422375">
      <w:pPr>
        <w:pStyle w:val="ListParagraph"/>
        <w:numPr>
          <w:ilvl w:val="0"/>
          <w:numId w:val="26"/>
        </w:numPr>
        <w:spacing w:after="0"/>
        <w:rPr>
          <w:rFonts w:ascii="Arial" w:hAnsi="Arial" w:cs="Arial"/>
        </w:rPr>
      </w:pPr>
      <w:r w:rsidRPr="00422375">
        <w:rPr>
          <w:rFonts w:ascii="Arial" w:hAnsi="Arial" w:cs="Arial"/>
        </w:rPr>
        <w:t>The government is planning a major shift in the assessment of young children, Standardised baseline tests are being developed in order to judge effectiveness of primary schools, to be administered to young children in their first three weeks of starting school.</w:t>
      </w:r>
    </w:p>
    <w:p w:rsidR="00D04E57" w:rsidRDefault="00D04E57" w:rsidP="00D04E57">
      <w:pPr>
        <w:spacing w:after="0"/>
        <w:rPr>
          <w:rFonts w:ascii="Arial" w:hAnsi="Arial" w:cs="Arial"/>
        </w:rPr>
      </w:pPr>
    </w:p>
    <w:p w:rsidR="00D04E57" w:rsidRDefault="00D04E57" w:rsidP="00D04E57">
      <w:pPr>
        <w:numPr>
          <w:ilvl w:val="0"/>
          <w:numId w:val="26"/>
        </w:numPr>
        <w:spacing w:before="240"/>
        <w:rPr>
          <w:rFonts w:ascii="Arial" w:hAnsi="Arial" w:cs="Arial"/>
        </w:rPr>
      </w:pPr>
      <w:r w:rsidRPr="00422375">
        <w:rPr>
          <w:rFonts w:ascii="Arial" w:hAnsi="Arial" w:cs="Arial"/>
        </w:rPr>
        <w:t xml:space="preserve">The move is opposed by early </w:t>
      </w:r>
      <w:proofErr w:type="gramStart"/>
      <w:r w:rsidRPr="00422375">
        <w:rPr>
          <w:rFonts w:ascii="Arial" w:hAnsi="Arial" w:cs="Arial"/>
        </w:rPr>
        <w:t>years</w:t>
      </w:r>
      <w:proofErr w:type="gramEnd"/>
      <w:r w:rsidRPr="00422375">
        <w:rPr>
          <w:rFonts w:ascii="Arial" w:hAnsi="Arial" w:cs="Arial"/>
        </w:rPr>
        <w:t xml:space="preserve"> experts, who argue that it </w:t>
      </w:r>
      <w:r>
        <w:rPr>
          <w:rFonts w:ascii="Arial" w:hAnsi="Arial" w:cs="Arial"/>
        </w:rPr>
        <w:t>c</w:t>
      </w:r>
      <w:r w:rsidRPr="00422375">
        <w:rPr>
          <w:rFonts w:ascii="Arial" w:hAnsi="Arial" w:cs="Arial"/>
        </w:rPr>
        <w:t xml:space="preserve">arries significant risks both for the education and well-being of children in the early years and for their strengths as learners in their futures.  </w:t>
      </w:r>
      <w:r>
        <w:rPr>
          <w:rFonts w:ascii="Arial" w:hAnsi="Arial" w:cs="Arial"/>
        </w:rPr>
        <w:t>TACTYC, the Association for the Professional Development of Early Years Educators says that this form of standardised baseline assessment would be:</w:t>
      </w:r>
    </w:p>
    <w:p w:rsidR="00D04E57" w:rsidRPr="00D04E57" w:rsidRDefault="00D04E57" w:rsidP="00D04E57">
      <w:pPr>
        <w:pStyle w:val="ListParagraph"/>
        <w:numPr>
          <w:ilvl w:val="0"/>
          <w:numId w:val="27"/>
        </w:numPr>
        <w:spacing w:before="240"/>
        <w:rPr>
          <w:rFonts w:ascii="Arial" w:hAnsi="Arial" w:cs="Arial"/>
        </w:rPr>
      </w:pPr>
      <w:r w:rsidRPr="00D04E57">
        <w:rPr>
          <w:rFonts w:ascii="Arial" w:hAnsi="Arial" w:cs="Arial"/>
          <w:b/>
        </w:rPr>
        <w:t xml:space="preserve">Unreliable.  </w:t>
      </w:r>
      <w:r w:rsidRPr="00D04E57">
        <w:rPr>
          <w:rFonts w:ascii="Arial" w:hAnsi="Arial" w:cs="Arial"/>
        </w:rPr>
        <w:t>Children at such a young age will not show their true abilities in a test taken out of the context of familiar relationships and practical experiences;</w:t>
      </w:r>
    </w:p>
    <w:p w:rsidR="00D04E57" w:rsidRPr="00D04E57" w:rsidRDefault="00D04E57" w:rsidP="00D04E57">
      <w:pPr>
        <w:pStyle w:val="ListParagraph"/>
        <w:numPr>
          <w:ilvl w:val="0"/>
          <w:numId w:val="27"/>
        </w:numPr>
        <w:rPr>
          <w:rFonts w:ascii="Arial" w:hAnsi="Arial" w:cs="Arial"/>
        </w:rPr>
      </w:pPr>
      <w:r w:rsidRPr="00D04E57">
        <w:rPr>
          <w:rFonts w:ascii="Arial" w:hAnsi="Arial" w:cs="Arial"/>
          <w:b/>
        </w:rPr>
        <w:t xml:space="preserve">Invalid.   </w:t>
      </w:r>
      <w:r w:rsidRPr="00D04E57">
        <w:rPr>
          <w:rFonts w:ascii="Arial" w:hAnsi="Arial" w:cs="Arial"/>
        </w:rPr>
        <w:t xml:space="preserve">The tests will be based on narrow checklists of basic skills and knowledge which do not take account of the different ways and rates at which children learn and develop, nor of the ability of children to build conceptual understanding and apply their knowledge.  They will not include attitudes and dispositions which research shows are critical to children’s later achievement and capacity to learn. </w:t>
      </w:r>
    </w:p>
    <w:p w:rsidR="00D04E57" w:rsidRPr="00D04E57" w:rsidRDefault="00D04E57" w:rsidP="00D04E57">
      <w:pPr>
        <w:pStyle w:val="ListParagraph"/>
        <w:numPr>
          <w:ilvl w:val="0"/>
          <w:numId w:val="27"/>
        </w:numPr>
        <w:rPr>
          <w:rFonts w:ascii="Arial" w:hAnsi="Arial" w:cs="Arial"/>
        </w:rPr>
      </w:pPr>
      <w:r w:rsidRPr="00D04E57">
        <w:rPr>
          <w:rFonts w:ascii="Arial" w:hAnsi="Arial" w:cs="Arial"/>
          <w:b/>
        </w:rPr>
        <w:t xml:space="preserve">Harmful to effective practice and therefore to children’s learning and development.  </w:t>
      </w:r>
      <w:r w:rsidRPr="00D04E57">
        <w:rPr>
          <w:rFonts w:ascii="Arial" w:hAnsi="Arial" w:cs="Arial"/>
        </w:rPr>
        <w:t>The assessment will result in pressure on practitioners to ‘teach to the test’, distorting the curriculum and detracting from the rich physical, exploratory, playful, creative, and intellectual experiences which research shows benefit children in the early years;</w:t>
      </w:r>
    </w:p>
    <w:p w:rsidR="00D04E57" w:rsidRPr="00D04E57" w:rsidRDefault="00D04E57" w:rsidP="00D04E57">
      <w:pPr>
        <w:pStyle w:val="ListParagraph"/>
        <w:numPr>
          <w:ilvl w:val="0"/>
          <w:numId w:val="27"/>
        </w:numPr>
        <w:rPr>
          <w:rFonts w:ascii="Arial" w:hAnsi="Arial" w:cs="Arial"/>
        </w:rPr>
      </w:pPr>
      <w:r w:rsidRPr="00D04E57">
        <w:rPr>
          <w:rFonts w:ascii="Arial" w:hAnsi="Arial" w:cs="Arial"/>
          <w:b/>
        </w:rPr>
        <w:t xml:space="preserve">Harmful to the home learning environment and parent partnership.  </w:t>
      </w:r>
      <w:r w:rsidRPr="00D04E57">
        <w:rPr>
          <w:rFonts w:ascii="Arial" w:hAnsi="Arial" w:cs="Arial"/>
        </w:rPr>
        <w:t xml:space="preserve"> Parents will be misdirected in terms of the most important markers of their child’s progress and attainment, toward supporting narrow measures rather than engaging in the responsive, playful interactions which best support children’s well-being and learning.  </w:t>
      </w:r>
    </w:p>
    <w:p w:rsidR="00D04E57" w:rsidRPr="00D04E57" w:rsidRDefault="00D04E57" w:rsidP="00D04E57">
      <w:pPr>
        <w:pStyle w:val="ListParagraph"/>
        <w:rPr>
          <w:rFonts w:ascii="Arial" w:hAnsi="Arial" w:cs="Arial"/>
          <w:sz w:val="20"/>
        </w:rPr>
      </w:pPr>
    </w:p>
    <w:p w:rsidR="00D04E57" w:rsidRDefault="00D04E57" w:rsidP="00D04E57">
      <w:pPr>
        <w:pStyle w:val="ListParagraph"/>
        <w:numPr>
          <w:ilvl w:val="0"/>
          <w:numId w:val="26"/>
        </w:numPr>
        <w:spacing w:after="0"/>
        <w:rPr>
          <w:rFonts w:ascii="Arial" w:hAnsi="Arial" w:cs="Arial"/>
        </w:rPr>
      </w:pPr>
      <w:r w:rsidRPr="00422375">
        <w:rPr>
          <w:rFonts w:ascii="Arial" w:hAnsi="Arial" w:cs="Arial"/>
        </w:rPr>
        <w:t xml:space="preserve">The Department for Education intends to introduce baseline assessment of children on entry to full-time school, in reception classes for children aged four.  Use of approved commercially produced baseline tests will be optional for schools from September 2015, </w:t>
      </w:r>
      <w:r w:rsidRPr="00422375">
        <w:rPr>
          <w:rFonts w:ascii="Arial" w:hAnsi="Arial" w:cs="Arial"/>
        </w:rPr>
        <w:lastRenderedPageBreak/>
        <w:t xml:space="preserve">and from September 2016 these tests will be the only measures used for judging progress through primary school in Ofsted inspections although schools can choose to be judged by challenging floor standards instead.  </w:t>
      </w:r>
      <w:r>
        <w:rPr>
          <w:rFonts w:ascii="Arial" w:hAnsi="Arial" w:cs="Arial"/>
        </w:rPr>
        <w:t>The National Union of Teachers is considering a boycott of baseline assessment.</w:t>
      </w:r>
    </w:p>
    <w:p w:rsidR="00D04E57" w:rsidRPr="00D04E57" w:rsidRDefault="00D04E57" w:rsidP="00D04E57">
      <w:pPr>
        <w:spacing w:after="0"/>
        <w:rPr>
          <w:rFonts w:ascii="Arial" w:hAnsi="Arial" w:cs="Arial"/>
        </w:rPr>
      </w:pPr>
    </w:p>
    <w:p w:rsidR="00D04E57" w:rsidRPr="00422375" w:rsidRDefault="00D04E57" w:rsidP="00D04E57">
      <w:pPr>
        <w:pStyle w:val="ListParagraph"/>
        <w:numPr>
          <w:ilvl w:val="0"/>
          <w:numId w:val="26"/>
        </w:numPr>
        <w:rPr>
          <w:rFonts w:ascii="Arial" w:hAnsi="Arial" w:cs="Arial"/>
        </w:rPr>
      </w:pPr>
      <w:r w:rsidRPr="00422375">
        <w:rPr>
          <w:rFonts w:ascii="Arial" w:hAnsi="Arial" w:cs="Arial"/>
        </w:rPr>
        <w:t xml:space="preserve">The use of the currently statutory Early Years Foundation Stage Profile (EYFSP), which is not a test but a rounded assessment of children’s development based on observation over time, is to become optional from September 2016.   </w:t>
      </w:r>
    </w:p>
    <w:p w:rsidR="00422375" w:rsidRPr="00C472EC" w:rsidRDefault="00D04E57" w:rsidP="00D04E57">
      <w:pPr>
        <w:numPr>
          <w:ilvl w:val="0"/>
          <w:numId w:val="26"/>
        </w:numPr>
        <w:rPr>
          <w:rFonts w:ascii="Arial" w:hAnsi="Arial" w:cs="Arial"/>
          <w:b/>
        </w:rPr>
      </w:pPr>
      <w:r w:rsidRPr="00D04E57">
        <w:rPr>
          <w:rFonts w:ascii="Arial" w:hAnsi="Arial" w:cs="Arial"/>
        </w:rPr>
        <w:t>TACTYC recommends maintaining current assessment approaches, based on observation of children over time in all their activities including play.  Parents’ perspectives should be included, and the focus should include personal, social and emotional development, communication and language and physical development as well as children’s motivation, approaches to learning, self-regulation and resilience.</w:t>
      </w:r>
    </w:p>
    <w:p w:rsidR="00C472EC" w:rsidRPr="00C472EC" w:rsidRDefault="00C472EC" w:rsidP="00C472EC">
      <w:pPr>
        <w:pStyle w:val="ListParagraph"/>
        <w:numPr>
          <w:ilvl w:val="0"/>
          <w:numId w:val="26"/>
        </w:numPr>
        <w:shd w:val="clear" w:color="auto" w:fill="FFFFFF"/>
        <w:spacing w:line="260" w:lineRule="atLeast"/>
        <w:rPr>
          <w:rFonts w:ascii="Tahoma" w:eastAsia="Times New Roman" w:hAnsi="Tahoma" w:cs="Tahoma"/>
          <w:color w:val="000000"/>
          <w:sz w:val="20"/>
          <w:szCs w:val="20"/>
          <w:lang w:eastAsia="en-GB"/>
        </w:rPr>
      </w:pPr>
      <w:r w:rsidRPr="00C472EC">
        <w:rPr>
          <w:rFonts w:ascii="Arial" w:hAnsi="Arial" w:cs="Arial"/>
        </w:rPr>
        <w:t xml:space="preserve">Further information is available in the TACTYC position paper </w:t>
      </w:r>
      <w:r w:rsidRPr="00C472EC">
        <w:rPr>
          <w:rFonts w:ascii="Arial" w:hAnsi="Arial" w:cs="Arial"/>
          <w:i/>
        </w:rPr>
        <w:t xml:space="preserve">Say ‘no’ to baseline assessment </w:t>
      </w:r>
      <w:r w:rsidRPr="00C472EC">
        <w:rPr>
          <w:rFonts w:ascii="Calibri" w:eastAsia="Times New Roman" w:hAnsi="Calibri" w:cs="Tahoma"/>
          <w:color w:val="0000FF"/>
          <w:lang w:eastAsia="en-GB"/>
        </w:rPr>
        <w:t>http://tactyc.org.uk/wp-content/uploads/2014/10/TACTYC-Baseline-position-paper.pdf</w:t>
      </w:r>
    </w:p>
    <w:p w:rsidR="00C472EC" w:rsidRPr="00D04E57" w:rsidRDefault="00C472EC" w:rsidP="00C472EC">
      <w:pPr>
        <w:ind w:left="720"/>
        <w:rPr>
          <w:rFonts w:ascii="Arial" w:hAnsi="Arial" w:cs="Arial"/>
          <w:b/>
        </w:rPr>
      </w:pPr>
    </w:p>
    <w:p w:rsidR="00422375" w:rsidRPr="00134244" w:rsidRDefault="00422375" w:rsidP="00D04E57">
      <w:pPr>
        <w:rPr>
          <w:rFonts w:ascii="Times New Roman" w:eastAsia="Times New Roman" w:hAnsi="Times New Roman" w:cs="Times New Roman"/>
          <w:color w:val="000000"/>
          <w:sz w:val="40"/>
          <w:szCs w:val="27"/>
          <w:lang w:eastAsia="en-GB"/>
        </w:rPr>
      </w:pPr>
    </w:p>
    <w:sectPr w:rsidR="00422375" w:rsidRPr="00134244" w:rsidSect="00C472EC">
      <w:pgSz w:w="11906" w:h="16838"/>
      <w:pgMar w:top="851" w:right="991"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06C" w:rsidRDefault="00B7206C" w:rsidP="00367A87">
      <w:pPr>
        <w:spacing w:after="0" w:line="240" w:lineRule="auto"/>
      </w:pPr>
      <w:r>
        <w:separator/>
      </w:r>
    </w:p>
  </w:endnote>
  <w:endnote w:type="continuationSeparator" w:id="0">
    <w:p w:rsidR="00B7206C" w:rsidRDefault="00B7206C" w:rsidP="00367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06C" w:rsidRDefault="00B7206C" w:rsidP="00367A87">
      <w:pPr>
        <w:spacing w:after="0" w:line="240" w:lineRule="auto"/>
      </w:pPr>
      <w:r>
        <w:separator/>
      </w:r>
    </w:p>
  </w:footnote>
  <w:footnote w:type="continuationSeparator" w:id="0">
    <w:p w:rsidR="00B7206C" w:rsidRDefault="00B7206C" w:rsidP="00367A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517"/>
    <w:multiLevelType w:val="hybridMultilevel"/>
    <w:tmpl w:val="7A6CD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3579D9"/>
    <w:multiLevelType w:val="hybridMultilevel"/>
    <w:tmpl w:val="9C107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E2506A"/>
    <w:multiLevelType w:val="hybridMultilevel"/>
    <w:tmpl w:val="A1606FBA"/>
    <w:lvl w:ilvl="0" w:tplc="94B21AD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18BE5C19"/>
    <w:multiLevelType w:val="hybridMultilevel"/>
    <w:tmpl w:val="9DDE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D5326A"/>
    <w:multiLevelType w:val="hybridMultilevel"/>
    <w:tmpl w:val="9154D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127331"/>
    <w:multiLevelType w:val="hybridMultilevel"/>
    <w:tmpl w:val="1ADA5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BA5435"/>
    <w:multiLevelType w:val="hybridMultilevel"/>
    <w:tmpl w:val="5ECAF8DE"/>
    <w:lvl w:ilvl="0" w:tplc="08090001">
      <w:start w:val="1"/>
      <w:numFmt w:val="bullet"/>
      <w:lvlText w:val=""/>
      <w:lvlJc w:val="left"/>
      <w:pPr>
        <w:ind w:left="468" w:hanging="360"/>
      </w:pPr>
      <w:rPr>
        <w:rFonts w:ascii="Symbol" w:hAnsi="Symbol" w:hint="default"/>
      </w:rPr>
    </w:lvl>
    <w:lvl w:ilvl="1" w:tplc="08090003">
      <w:start w:val="1"/>
      <w:numFmt w:val="bullet"/>
      <w:lvlText w:val="o"/>
      <w:lvlJc w:val="left"/>
      <w:pPr>
        <w:ind w:left="1188" w:hanging="360"/>
      </w:pPr>
      <w:rPr>
        <w:rFonts w:ascii="Courier New" w:hAnsi="Courier New" w:cs="Courier New" w:hint="default"/>
      </w:rPr>
    </w:lvl>
    <w:lvl w:ilvl="2" w:tplc="08090005">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8">
    <w:nsid w:val="37782692"/>
    <w:multiLevelType w:val="hybridMultilevel"/>
    <w:tmpl w:val="CCAA1D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BCD5A03"/>
    <w:multiLevelType w:val="hybridMultilevel"/>
    <w:tmpl w:val="FED4D9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D7E483C"/>
    <w:multiLevelType w:val="hybridMultilevel"/>
    <w:tmpl w:val="65E0B16C"/>
    <w:lvl w:ilvl="0" w:tplc="08090001">
      <w:start w:val="1"/>
      <w:numFmt w:val="bullet"/>
      <w:lvlText w:val=""/>
      <w:lvlJc w:val="left"/>
      <w:pPr>
        <w:ind w:left="1080" w:hanging="360"/>
      </w:pPr>
      <w:rPr>
        <w:rFonts w:ascii="Symbol" w:hAnsi="Symbol" w:hint="default"/>
      </w:rPr>
    </w:lvl>
    <w:lvl w:ilvl="1" w:tplc="E79032E4">
      <w:numFmt w:val="bullet"/>
      <w:lvlText w:val="•"/>
      <w:lvlJc w:val="left"/>
      <w:pPr>
        <w:ind w:left="2160" w:hanging="72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07E704A"/>
    <w:multiLevelType w:val="hybridMultilevel"/>
    <w:tmpl w:val="414ED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886C06"/>
    <w:multiLevelType w:val="hybridMultilevel"/>
    <w:tmpl w:val="05DE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CE09AF"/>
    <w:multiLevelType w:val="hybridMultilevel"/>
    <w:tmpl w:val="595EF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7EB160B"/>
    <w:multiLevelType w:val="hybridMultilevel"/>
    <w:tmpl w:val="BF1663B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5">
    <w:nsid w:val="62F234DC"/>
    <w:multiLevelType w:val="hybridMultilevel"/>
    <w:tmpl w:val="2716C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276874"/>
    <w:multiLevelType w:val="hybridMultilevel"/>
    <w:tmpl w:val="0CC8B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965819"/>
    <w:multiLevelType w:val="hybridMultilevel"/>
    <w:tmpl w:val="F5988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36E0952"/>
    <w:multiLevelType w:val="hybridMultilevel"/>
    <w:tmpl w:val="25989BCE"/>
    <w:lvl w:ilvl="0" w:tplc="A3847D0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7AA0323F"/>
    <w:multiLevelType w:val="hybridMultilevel"/>
    <w:tmpl w:val="AC223F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B886ACD"/>
    <w:multiLevelType w:val="hybridMultilevel"/>
    <w:tmpl w:val="144A9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E41630D"/>
    <w:multiLevelType w:val="hybridMultilevel"/>
    <w:tmpl w:val="4E440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9"/>
  </w:num>
  <w:num w:numId="4">
    <w:abstractNumId w:val="19"/>
  </w:num>
  <w:num w:numId="5">
    <w:abstractNumId w:val="13"/>
  </w:num>
  <w:num w:numId="6">
    <w:abstractNumId w:val="10"/>
  </w:num>
  <w:num w:numId="7">
    <w:abstractNumId w:val="11"/>
  </w:num>
  <w:num w:numId="8">
    <w:abstractNumId w:val="15"/>
  </w:num>
  <w:num w:numId="9">
    <w:abstractNumId w:val="2"/>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num>
  <w:num w:numId="13">
    <w:abstractNumId w:val="18"/>
  </w:num>
  <w:num w:numId="14">
    <w:abstractNumId w:val="4"/>
  </w:num>
  <w:num w:numId="15">
    <w:abstractNumId w:val="16"/>
  </w:num>
  <w:num w:numId="16">
    <w:abstractNumId w:val="21"/>
  </w:num>
  <w:num w:numId="17">
    <w:abstractNumId w:val="7"/>
  </w:num>
  <w:num w:numId="18">
    <w:abstractNumId w:val="17"/>
  </w:num>
  <w:num w:numId="19">
    <w:abstractNumId w:val="8"/>
  </w:num>
  <w:num w:numId="20">
    <w:abstractNumId w:val="0"/>
  </w:num>
  <w:num w:numId="21">
    <w:abstractNumId w:val="20"/>
  </w:num>
  <w:num w:numId="22">
    <w:abstractNumId w:val="5"/>
  </w:num>
  <w:num w:numId="23">
    <w:abstractNumId w:val="14"/>
  </w:num>
  <w:num w:numId="24">
    <w:abstractNumId w:val="12"/>
  </w:num>
  <w:num w:numId="25">
    <w:abstractNumId w:val="6"/>
  </w:num>
  <w:num w:numId="26">
    <w:abstractNumId w:val="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E7"/>
    <w:rsid w:val="00000949"/>
    <w:rsid w:val="000041AD"/>
    <w:rsid w:val="000042FF"/>
    <w:rsid w:val="00024BDC"/>
    <w:rsid w:val="00025E0F"/>
    <w:rsid w:val="00037F2C"/>
    <w:rsid w:val="0004089E"/>
    <w:rsid w:val="00042658"/>
    <w:rsid w:val="000527E7"/>
    <w:rsid w:val="00073324"/>
    <w:rsid w:val="00093C4A"/>
    <w:rsid w:val="000C0182"/>
    <w:rsid w:val="000D0940"/>
    <w:rsid w:val="000D13AA"/>
    <w:rsid w:val="000E0780"/>
    <w:rsid w:val="000F12F5"/>
    <w:rsid w:val="00104E41"/>
    <w:rsid w:val="001061B2"/>
    <w:rsid w:val="00122B3E"/>
    <w:rsid w:val="00134244"/>
    <w:rsid w:val="00136340"/>
    <w:rsid w:val="00142B72"/>
    <w:rsid w:val="0015018A"/>
    <w:rsid w:val="00150280"/>
    <w:rsid w:val="00173F11"/>
    <w:rsid w:val="00176517"/>
    <w:rsid w:val="00187641"/>
    <w:rsid w:val="00190F61"/>
    <w:rsid w:val="00194E74"/>
    <w:rsid w:val="001964A2"/>
    <w:rsid w:val="001A3D72"/>
    <w:rsid w:val="001A6C65"/>
    <w:rsid w:val="001B1B05"/>
    <w:rsid w:val="001B54E1"/>
    <w:rsid w:val="001B5507"/>
    <w:rsid w:val="001B5A29"/>
    <w:rsid w:val="001C58A4"/>
    <w:rsid w:val="001F2C5B"/>
    <w:rsid w:val="001F3572"/>
    <w:rsid w:val="00207FC2"/>
    <w:rsid w:val="00212366"/>
    <w:rsid w:val="00217F69"/>
    <w:rsid w:val="002224DB"/>
    <w:rsid w:val="0022531C"/>
    <w:rsid w:val="00231021"/>
    <w:rsid w:val="0023148D"/>
    <w:rsid w:val="00235934"/>
    <w:rsid w:val="00243FAC"/>
    <w:rsid w:val="00251FDE"/>
    <w:rsid w:val="00265E6A"/>
    <w:rsid w:val="0026714A"/>
    <w:rsid w:val="00270206"/>
    <w:rsid w:val="002740FD"/>
    <w:rsid w:val="002839AE"/>
    <w:rsid w:val="00287C48"/>
    <w:rsid w:val="002972B0"/>
    <w:rsid w:val="002B6F44"/>
    <w:rsid w:val="002D16DD"/>
    <w:rsid w:val="002D6451"/>
    <w:rsid w:val="002D7B1A"/>
    <w:rsid w:val="002E2F28"/>
    <w:rsid w:val="002E2F54"/>
    <w:rsid w:val="002E4924"/>
    <w:rsid w:val="002E75D5"/>
    <w:rsid w:val="002F3532"/>
    <w:rsid w:val="00303426"/>
    <w:rsid w:val="0031008F"/>
    <w:rsid w:val="00323406"/>
    <w:rsid w:val="00323D9A"/>
    <w:rsid w:val="0032786D"/>
    <w:rsid w:val="003443EF"/>
    <w:rsid w:val="00350382"/>
    <w:rsid w:val="00363580"/>
    <w:rsid w:val="00365EEE"/>
    <w:rsid w:val="00367A87"/>
    <w:rsid w:val="00370CF7"/>
    <w:rsid w:val="00384E57"/>
    <w:rsid w:val="003860F2"/>
    <w:rsid w:val="003A172D"/>
    <w:rsid w:val="003A1DE9"/>
    <w:rsid w:val="003A2E97"/>
    <w:rsid w:val="003A4D02"/>
    <w:rsid w:val="003A518E"/>
    <w:rsid w:val="003A633F"/>
    <w:rsid w:val="003B141C"/>
    <w:rsid w:val="003B395E"/>
    <w:rsid w:val="003B4432"/>
    <w:rsid w:val="003D61BF"/>
    <w:rsid w:val="003E0E56"/>
    <w:rsid w:val="003E3652"/>
    <w:rsid w:val="003E5079"/>
    <w:rsid w:val="003F0650"/>
    <w:rsid w:val="004137D6"/>
    <w:rsid w:val="00422375"/>
    <w:rsid w:val="00425D40"/>
    <w:rsid w:val="00441D00"/>
    <w:rsid w:val="0045641F"/>
    <w:rsid w:val="00467857"/>
    <w:rsid w:val="00467B8A"/>
    <w:rsid w:val="00476B06"/>
    <w:rsid w:val="00480664"/>
    <w:rsid w:val="00484F70"/>
    <w:rsid w:val="004974E4"/>
    <w:rsid w:val="004A32D0"/>
    <w:rsid w:val="004C2E0E"/>
    <w:rsid w:val="004D0AE4"/>
    <w:rsid w:val="004D1DB1"/>
    <w:rsid w:val="004D6A61"/>
    <w:rsid w:val="004D712E"/>
    <w:rsid w:val="004D7BBD"/>
    <w:rsid w:val="005001B2"/>
    <w:rsid w:val="00503CB6"/>
    <w:rsid w:val="00506768"/>
    <w:rsid w:val="00513BC9"/>
    <w:rsid w:val="00516C94"/>
    <w:rsid w:val="0052418C"/>
    <w:rsid w:val="00531309"/>
    <w:rsid w:val="00551F84"/>
    <w:rsid w:val="00557113"/>
    <w:rsid w:val="00570BF8"/>
    <w:rsid w:val="0057165B"/>
    <w:rsid w:val="00582D68"/>
    <w:rsid w:val="005D47AA"/>
    <w:rsid w:val="005D5EBE"/>
    <w:rsid w:val="005D69C2"/>
    <w:rsid w:val="005E4014"/>
    <w:rsid w:val="005F1D31"/>
    <w:rsid w:val="00610B75"/>
    <w:rsid w:val="006126F3"/>
    <w:rsid w:val="006312FC"/>
    <w:rsid w:val="00637A24"/>
    <w:rsid w:val="006548E4"/>
    <w:rsid w:val="00660F04"/>
    <w:rsid w:val="00664AF0"/>
    <w:rsid w:val="00674629"/>
    <w:rsid w:val="00676432"/>
    <w:rsid w:val="006879DA"/>
    <w:rsid w:val="00690085"/>
    <w:rsid w:val="006A053B"/>
    <w:rsid w:val="006A4926"/>
    <w:rsid w:val="006B0391"/>
    <w:rsid w:val="006B45C6"/>
    <w:rsid w:val="006C2BCD"/>
    <w:rsid w:val="006D31A2"/>
    <w:rsid w:val="006D6D20"/>
    <w:rsid w:val="006D7F97"/>
    <w:rsid w:val="006E5631"/>
    <w:rsid w:val="006F75D8"/>
    <w:rsid w:val="006F7A6D"/>
    <w:rsid w:val="00701A70"/>
    <w:rsid w:val="007106BF"/>
    <w:rsid w:val="00714846"/>
    <w:rsid w:val="007247F2"/>
    <w:rsid w:val="00725974"/>
    <w:rsid w:val="00731344"/>
    <w:rsid w:val="007327B0"/>
    <w:rsid w:val="00733BB3"/>
    <w:rsid w:val="00740F05"/>
    <w:rsid w:val="0076273E"/>
    <w:rsid w:val="00763A84"/>
    <w:rsid w:val="0077651A"/>
    <w:rsid w:val="007823A2"/>
    <w:rsid w:val="00785522"/>
    <w:rsid w:val="007A1286"/>
    <w:rsid w:val="007A283B"/>
    <w:rsid w:val="007B00E2"/>
    <w:rsid w:val="007B0596"/>
    <w:rsid w:val="007C7C38"/>
    <w:rsid w:val="007D16A1"/>
    <w:rsid w:val="007D4DF3"/>
    <w:rsid w:val="007E33DC"/>
    <w:rsid w:val="007E4FFA"/>
    <w:rsid w:val="007E6954"/>
    <w:rsid w:val="007E7C92"/>
    <w:rsid w:val="007F11DD"/>
    <w:rsid w:val="008059DA"/>
    <w:rsid w:val="00807DD5"/>
    <w:rsid w:val="008155A3"/>
    <w:rsid w:val="00822AB3"/>
    <w:rsid w:val="00832792"/>
    <w:rsid w:val="00847CF3"/>
    <w:rsid w:val="00874F90"/>
    <w:rsid w:val="00877287"/>
    <w:rsid w:val="00882AEF"/>
    <w:rsid w:val="00884330"/>
    <w:rsid w:val="00893003"/>
    <w:rsid w:val="0089327A"/>
    <w:rsid w:val="008B6450"/>
    <w:rsid w:val="008C2A67"/>
    <w:rsid w:val="008C515E"/>
    <w:rsid w:val="008D77CF"/>
    <w:rsid w:val="008E09F7"/>
    <w:rsid w:val="008E0BE2"/>
    <w:rsid w:val="008E6C2A"/>
    <w:rsid w:val="008E72B3"/>
    <w:rsid w:val="008F4E1C"/>
    <w:rsid w:val="009200D0"/>
    <w:rsid w:val="00952525"/>
    <w:rsid w:val="00964141"/>
    <w:rsid w:val="00973945"/>
    <w:rsid w:val="00974EC5"/>
    <w:rsid w:val="00985EA9"/>
    <w:rsid w:val="0099221D"/>
    <w:rsid w:val="00992E14"/>
    <w:rsid w:val="00995251"/>
    <w:rsid w:val="009A43E9"/>
    <w:rsid w:val="009A4E51"/>
    <w:rsid w:val="009A5C1E"/>
    <w:rsid w:val="009B2D5C"/>
    <w:rsid w:val="009B5B3F"/>
    <w:rsid w:val="009C1F55"/>
    <w:rsid w:val="009C2C02"/>
    <w:rsid w:val="009C450C"/>
    <w:rsid w:val="009E41A5"/>
    <w:rsid w:val="009F0C51"/>
    <w:rsid w:val="009F2405"/>
    <w:rsid w:val="009F40B2"/>
    <w:rsid w:val="009F7248"/>
    <w:rsid w:val="00A043CF"/>
    <w:rsid w:val="00A06E91"/>
    <w:rsid w:val="00A20758"/>
    <w:rsid w:val="00A25326"/>
    <w:rsid w:val="00A3007F"/>
    <w:rsid w:val="00A3339A"/>
    <w:rsid w:val="00A4197D"/>
    <w:rsid w:val="00A42E20"/>
    <w:rsid w:val="00A450E8"/>
    <w:rsid w:val="00A53E2C"/>
    <w:rsid w:val="00A76783"/>
    <w:rsid w:val="00AA0DE3"/>
    <w:rsid w:val="00AA3B2A"/>
    <w:rsid w:val="00AA7171"/>
    <w:rsid w:val="00AB00CD"/>
    <w:rsid w:val="00AC00D2"/>
    <w:rsid w:val="00AC2B5C"/>
    <w:rsid w:val="00AC4439"/>
    <w:rsid w:val="00AD28F0"/>
    <w:rsid w:val="00AE0A1B"/>
    <w:rsid w:val="00AE47D9"/>
    <w:rsid w:val="00AF13B9"/>
    <w:rsid w:val="00AF2AB6"/>
    <w:rsid w:val="00AF547B"/>
    <w:rsid w:val="00AF5E69"/>
    <w:rsid w:val="00B06262"/>
    <w:rsid w:val="00B06C1C"/>
    <w:rsid w:val="00B22833"/>
    <w:rsid w:val="00B37EC4"/>
    <w:rsid w:val="00B4757C"/>
    <w:rsid w:val="00B50F0C"/>
    <w:rsid w:val="00B52AA2"/>
    <w:rsid w:val="00B54A79"/>
    <w:rsid w:val="00B57002"/>
    <w:rsid w:val="00B62830"/>
    <w:rsid w:val="00B646FA"/>
    <w:rsid w:val="00B7206C"/>
    <w:rsid w:val="00B92421"/>
    <w:rsid w:val="00B9249E"/>
    <w:rsid w:val="00BB3265"/>
    <w:rsid w:val="00BB3AFE"/>
    <w:rsid w:val="00BC068E"/>
    <w:rsid w:val="00BC59B4"/>
    <w:rsid w:val="00BC60F9"/>
    <w:rsid w:val="00BC6E36"/>
    <w:rsid w:val="00BD2C28"/>
    <w:rsid w:val="00BD7956"/>
    <w:rsid w:val="00BE54B9"/>
    <w:rsid w:val="00BE5B29"/>
    <w:rsid w:val="00BF351D"/>
    <w:rsid w:val="00BF67C3"/>
    <w:rsid w:val="00BF7525"/>
    <w:rsid w:val="00C03554"/>
    <w:rsid w:val="00C15F8E"/>
    <w:rsid w:val="00C21697"/>
    <w:rsid w:val="00C243CD"/>
    <w:rsid w:val="00C472EC"/>
    <w:rsid w:val="00C55078"/>
    <w:rsid w:val="00C572BF"/>
    <w:rsid w:val="00C642CC"/>
    <w:rsid w:val="00C65953"/>
    <w:rsid w:val="00C67ED3"/>
    <w:rsid w:val="00C82CF9"/>
    <w:rsid w:val="00C86270"/>
    <w:rsid w:val="00C96EEE"/>
    <w:rsid w:val="00CA6577"/>
    <w:rsid w:val="00CB63DC"/>
    <w:rsid w:val="00CC2A49"/>
    <w:rsid w:val="00CC60B6"/>
    <w:rsid w:val="00CD00A3"/>
    <w:rsid w:val="00CD5073"/>
    <w:rsid w:val="00D04E57"/>
    <w:rsid w:val="00D21FCF"/>
    <w:rsid w:val="00D3468E"/>
    <w:rsid w:val="00D356D1"/>
    <w:rsid w:val="00D4031B"/>
    <w:rsid w:val="00D4106A"/>
    <w:rsid w:val="00D52664"/>
    <w:rsid w:val="00D53B07"/>
    <w:rsid w:val="00D614AD"/>
    <w:rsid w:val="00D63810"/>
    <w:rsid w:val="00D64FAC"/>
    <w:rsid w:val="00D7408F"/>
    <w:rsid w:val="00D8173F"/>
    <w:rsid w:val="00DA00C7"/>
    <w:rsid w:val="00DA0CEA"/>
    <w:rsid w:val="00DA38C8"/>
    <w:rsid w:val="00DA47D5"/>
    <w:rsid w:val="00DB11C6"/>
    <w:rsid w:val="00DB1F35"/>
    <w:rsid w:val="00DB266D"/>
    <w:rsid w:val="00DB2E86"/>
    <w:rsid w:val="00DB728D"/>
    <w:rsid w:val="00DC2889"/>
    <w:rsid w:val="00DC612B"/>
    <w:rsid w:val="00DC7EB6"/>
    <w:rsid w:val="00DD1D65"/>
    <w:rsid w:val="00DE58BE"/>
    <w:rsid w:val="00DE5924"/>
    <w:rsid w:val="00DF1F03"/>
    <w:rsid w:val="00E13CF3"/>
    <w:rsid w:val="00E17659"/>
    <w:rsid w:val="00E3008C"/>
    <w:rsid w:val="00E33FAF"/>
    <w:rsid w:val="00E3664B"/>
    <w:rsid w:val="00E42D5B"/>
    <w:rsid w:val="00E450CD"/>
    <w:rsid w:val="00E457A0"/>
    <w:rsid w:val="00E52B44"/>
    <w:rsid w:val="00E57A3D"/>
    <w:rsid w:val="00E62E0E"/>
    <w:rsid w:val="00E6779E"/>
    <w:rsid w:val="00E70F17"/>
    <w:rsid w:val="00E80E1C"/>
    <w:rsid w:val="00E8163A"/>
    <w:rsid w:val="00E93100"/>
    <w:rsid w:val="00EA4456"/>
    <w:rsid w:val="00EA5F33"/>
    <w:rsid w:val="00EA671F"/>
    <w:rsid w:val="00EB0B13"/>
    <w:rsid w:val="00EC7A7A"/>
    <w:rsid w:val="00ED4640"/>
    <w:rsid w:val="00ED4EDF"/>
    <w:rsid w:val="00EE0693"/>
    <w:rsid w:val="00EF3899"/>
    <w:rsid w:val="00F005EB"/>
    <w:rsid w:val="00F01E5E"/>
    <w:rsid w:val="00F05C45"/>
    <w:rsid w:val="00F1168A"/>
    <w:rsid w:val="00F128B9"/>
    <w:rsid w:val="00F16DF2"/>
    <w:rsid w:val="00F179C0"/>
    <w:rsid w:val="00F21D3E"/>
    <w:rsid w:val="00F224BF"/>
    <w:rsid w:val="00F27430"/>
    <w:rsid w:val="00F32F44"/>
    <w:rsid w:val="00F34082"/>
    <w:rsid w:val="00F4535D"/>
    <w:rsid w:val="00F479E2"/>
    <w:rsid w:val="00F5585E"/>
    <w:rsid w:val="00F55AB3"/>
    <w:rsid w:val="00F65C45"/>
    <w:rsid w:val="00F71554"/>
    <w:rsid w:val="00F71B5A"/>
    <w:rsid w:val="00F75E4C"/>
    <w:rsid w:val="00F80BF2"/>
    <w:rsid w:val="00F8280B"/>
    <w:rsid w:val="00F90E02"/>
    <w:rsid w:val="00F971F5"/>
    <w:rsid w:val="00FA101E"/>
    <w:rsid w:val="00FB5D23"/>
    <w:rsid w:val="00FB7C54"/>
    <w:rsid w:val="00FB7D79"/>
    <w:rsid w:val="00FD6AFD"/>
    <w:rsid w:val="00FF3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344"/>
    <w:pPr>
      <w:ind w:left="720"/>
      <w:contextualSpacing/>
    </w:pPr>
  </w:style>
  <w:style w:type="character" w:styleId="Hyperlink">
    <w:name w:val="Hyperlink"/>
    <w:basedOn w:val="DefaultParagraphFont"/>
    <w:uiPriority w:val="99"/>
    <w:unhideWhenUsed/>
    <w:rsid w:val="00173F11"/>
    <w:rPr>
      <w:color w:val="0000FF" w:themeColor="hyperlink"/>
      <w:u w:val="single"/>
    </w:rPr>
  </w:style>
  <w:style w:type="paragraph" w:styleId="BalloonText">
    <w:name w:val="Balloon Text"/>
    <w:basedOn w:val="Normal"/>
    <w:link w:val="BalloonTextChar"/>
    <w:uiPriority w:val="99"/>
    <w:semiHidden/>
    <w:unhideWhenUsed/>
    <w:rsid w:val="00B54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A79"/>
    <w:rPr>
      <w:rFonts w:ascii="Tahoma" w:hAnsi="Tahoma" w:cs="Tahoma"/>
      <w:sz w:val="16"/>
      <w:szCs w:val="16"/>
    </w:rPr>
  </w:style>
  <w:style w:type="paragraph" w:styleId="FootnoteText">
    <w:name w:val="footnote text"/>
    <w:basedOn w:val="Normal"/>
    <w:link w:val="FootnoteTextChar"/>
    <w:uiPriority w:val="99"/>
    <w:semiHidden/>
    <w:unhideWhenUsed/>
    <w:rsid w:val="00367A87"/>
    <w:pPr>
      <w:spacing w:after="0" w:line="240" w:lineRule="auto"/>
    </w:pPr>
    <w:rPr>
      <w:rFonts w:ascii="Tahoma" w:eastAsia="Times New Roman" w:hAnsi="Tahoma" w:cs="Times New Roman"/>
      <w:color w:val="000000"/>
      <w:sz w:val="20"/>
      <w:szCs w:val="20"/>
    </w:rPr>
  </w:style>
  <w:style w:type="character" w:customStyle="1" w:styleId="FootnoteTextChar">
    <w:name w:val="Footnote Text Char"/>
    <w:basedOn w:val="DefaultParagraphFont"/>
    <w:link w:val="FootnoteText"/>
    <w:uiPriority w:val="99"/>
    <w:semiHidden/>
    <w:rsid w:val="00367A87"/>
    <w:rPr>
      <w:rFonts w:ascii="Tahoma" w:eastAsia="Times New Roman" w:hAnsi="Tahoma" w:cs="Times New Roman"/>
      <w:color w:val="000000"/>
      <w:sz w:val="20"/>
      <w:szCs w:val="20"/>
    </w:rPr>
  </w:style>
  <w:style w:type="paragraph" w:customStyle="1" w:styleId="Bulletsspaced">
    <w:name w:val="Bullets (spaced)"/>
    <w:basedOn w:val="Normal"/>
    <w:autoRedefine/>
    <w:rsid w:val="00367A87"/>
    <w:pPr>
      <w:numPr>
        <w:numId w:val="9"/>
      </w:numPr>
      <w:tabs>
        <w:tab w:val="left" w:pos="567"/>
      </w:tabs>
      <w:spacing w:before="120" w:after="0" w:line="240" w:lineRule="auto"/>
      <w:ind w:left="924" w:hanging="357"/>
    </w:pPr>
    <w:rPr>
      <w:rFonts w:ascii="Tahoma" w:eastAsia="Times New Roman" w:hAnsi="Tahoma" w:cs="Times New Roman"/>
      <w:color w:val="000000"/>
      <w:sz w:val="24"/>
      <w:szCs w:val="24"/>
    </w:rPr>
  </w:style>
  <w:style w:type="paragraph" w:customStyle="1" w:styleId="Numberedparagraph">
    <w:name w:val="Numbered paragraph"/>
    <w:basedOn w:val="Normal"/>
    <w:autoRedefine/>
    <w:rsid w:val="00A450E8"/>
    <w:pPr>
      <w:spacing w:after="240" w:line="240" w:lineRule="auto"/>
    </w:pPr>
    <w:rPr>
      <w:rFonts w:ascii="Tahoma" w:eastAsia="Times New Roman" w:hAnsi="Tahoma" w:cs="Times New Roman"/>
      <w:color w:val="000000"/>
      <w:sz w:val="24"/>
      <w:szCs w:val="24"/>
    </w:rPr>
  </w:style>
  <w:style w:type="character" w:styleId="FootnoteReference">
    <w:name w:val="footnote reference"/>
    <w:semiHidden/>
    <w:unhideWhenUsed/>
    <w:rsid w:val="00367A87"/>
    <w:rPr>
      <w:vertAlign w:val="superscript"/>
    </w:rPr>
  </w:style>
  <w:style w:type="character" w:customStyle="1" w:styleId="BulletsdashesChar">
    <w:name w:val="Bullets (dashes) Char"/>
    <w:link w:val="Bulletsdashes"/>
    <w:locked/>
    <w:rsid w:val="001A3D72"/>
    <w:rPr>
      <w:rFonts w:ascii="Tahoma" w:hAnsi="Tahoma" w:cs="Tahoma"/>
      <w:color w:val="000000"/>
      <w:sz w:val="24"/>
      <w:szCs w:val="24"/>
    </w:rPr>
  </w:style>
  <w:style w:type="paragraph" w:customStyle="1" w:styleId="Bulletsdashes">
    <w:name w:val="Bullets (dashes)"/>
    <w:basedOn w:val="Bulletsspaced"/>
    <w:link w:val="BulletsdashesChar"/>
    <w:rsid w:val="001A3D72"/>
    <w:pPr>
      <w:numPr>
        <w:numId w:val="11"/>
      </w:numPr>
      <w:tabs>
        <w:tab w:val="left" w:pos="1247"/>
      </w:tabs>
      <w:spacing w:after="60"/>
      <w:ind w:left="1247" w:hanging="340"/>
    </w:pPr>
    <w:rPr>
      <w:rFonts w:eastAsiaTheme="minorHAnsi" w:cs="Tahoma"/>
    </w:rPr>
  </w:style>
  <w:style w:type="character" w:customStyle="1" w:styleId="apple-converted-space">
    <w:name w:val="apple-converted-space"/>
    <w:basedOn w:val="DefaultParagraphFont"/>
    <w:rsid w:val="00134244"/>
  </w:style>
  <w:style w:type="paragraph" w:styleId="EndnoteText">
    <w:name w:val="endnote text"/>
    <w:basedOn w:val="Normal"/>
    <w:link w:val="EndnoteTextChar"/>
    <w:uiPriority w:val="99"/>
    <w:semiHidden/>
    <w:unhideWhenUsed/>
    <w:rsid w:val="00134244"/>
    <w:pPr>
      <w:spacing w:after="0" w:line="240" w:lineRule="auto"/>
    </w:pPr>
    <w:rPr>
      <w:rFonts w:ascii="Calibri" w:eastAsia="Calibri" w:hAnsi="Calibri" w:cs="Times New Roman"/>
      <w:sz w:val="20"/>
      <w:szCs w:val="20"/>
      <w:lang w:val="x-none" w:eastAsia="x-none"/>
    </w:rPr>
  </w:style>
  <w:style w:type="character" w:customStyle="1" w:styleId="EndnoteTextChar">
    <w:name w:val="Endnote Text Char"/>
    <w:basedOn w:val="DefaultParagraphFont"/>
    <w:link w:val="EndnoteText"/>
    <w:uiPriority w:val="99"/>
    <w:semiHidden/>
    <w:rsid w:val="00134244"/>
    <w:rPr>
      <w:rFonts w:ascii="Calibri" w:eastAsia="Calibri" w:hAnsi="Calibri" w:cs="Times New Roman"/>
      <w:sz w:val="20"/>
      <w:szCs w:val="20"/>
      <w:lang w:val="x-none" w:eastAsia="x-none"/>
    </w:rPr>
  </w:style>
  <w:style w:type="character" w:styleId="EndnoteReference">
    <w:name w:val="endnote reference"/>
    <w:uiPriority w:val="99"/>
    <w:semiHidden/>
    <w:unhideWhenUsed/>
    <w:rsid w:val="001342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344"/>
    <w:pPr>
      <w:ind w:left="720"/>
      <w:contextualSpacing/>
    </w:pPr>
  </w:style>
  <w:style w:type="character" w:styleId="Hyperlink">
    <w:name w:val="Hyperlink"/>
    <w:basedOn w:val="DefaultParagraphFont"/>
    <w:uiPriority w:val="99"/>
    <w:unhideWhenUsed/>
    <w:rsid w:val="00173F11"/>
    <w:rPr>
      <w:color w:val="0000FF" w:themeColor="hyperlink"/>
      <w:u w:val="single"/>
    </w:rPr>
  </w:style>
  <w:style w:type="paragraph" w:styleId="BalloonText">
    <w:name w:val="Balloon Text"/>
    <w:basedOn w:val="Normal"/>
    <w:link w:val="BalloonTextChar"/>
    <w:uiPriority w:val="99"/>
    <w:semiHidden/>
    <w:unhideWhenUsed/>
    <w:rsid w:val="00B54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A79"/>
    <w:rPr>
      <w:rFonts w:ascii="Tahoma" w:hAnsi="Tahoma" w:cs="Tahoma"/>
      <w:sz w:val="16"/>
      <w:szCs w:val="16"/>
    </w:rPr>
  </w:style>
  <w:style w:type="paragraph" w:styleId="FootnoteText">
    <w:name w:val="footnote text"/>
    <w:basedOn w:val="Normal"/>
    <w:link w:val="FootnoteTextChar"/>
    <w:uiPriority w:val="99"/>
    <w:semiHidden/>
    <w:unhideWhenUsed/>
    <w:rsid w:val="00367A87"/>
    <w:pPr>
      <w:spacing w:after="0" w:line="240" w:lineRule="auto"/>
    </w:pPr>
    <w:rPr>
      <w:rFonts w:ascii="Tahoma" w:eastAsia="Times New Roman" w:hAnsi="Tahoma" w:cs="Times New Roman"/>
      <w:color w:val="000000"/>
      <w:sz w:val="20"/>
      <w:szCs w:val="20"/>
    </w:rPr>
  </w:style>
  <w:style w:type="character" w:customStyle="1" w:styleId="FootnoteTextChar">
    <w:name w:val="Footnote Text Char"/>
    <w:basedOn w:val="DefaultParagraphFont"/>
    <w:link w:val="FootnoteText"/>
    <w:uiPriority w:val="99"/>
    <w:semiHidden/>
    <w:rsid w:val="00367A87"/>
    <w:rPr>
      <w:rFonts w:ascii="Tahoma" w:eastAsia="Times New Roman" w:hAnsi="Tahoma" w:cs="Times New Roman"/>
      <w:color w:val="000000"/>
      <w:sz w:val="20"/>
      <w:szCs w:val="20"/>
    </w:rPr>
  </w:style>
  <w:style w:type="paragraph" w:customStyle="1" w:styleId="Bulletsspaced">
    <w:name w:val="Bullets (spaced)"/>
    <w:basedOn w:val="Normal"/>
    <w:autoRedefine/>
    <w:rsid w:val="00367A87"/>
    <w:pPr>
      <w:numPr>
        <w:numId w:val="9"/>
      </w:numPr>
      <w:tabs>
        <w:tab w:val="left" w:pos="567"/>
      </w:tabs>
      <w:spacing w:before="120" w:after="0" w:line="240" w:lineRule="auto"/>
      <w:ind w:left="924" w:hanging="357"/>
    </w:pPr>
    <w:rPr>
      <w:rFonts w:ascii="Tahoma" w:eastAsia="Times New Roman" w:hAnsi="Tahoma" w:cs="Times New Roman"/>
      <w:color w:val="000000"/>
      <w:sz w:val="24"/>
      <w:szCs w:val="24"/>
    </w:rPr>
  </w:style>
  <w:style w:type="paragraph" w:customStyle="1" w:styleId="Numberedparagraph">
    <w:name w:val="Numbered paragraph"/>
    <w:basedOn w:val="Normal"/>
    <w:autoRedefine/>
    <w:rsid w:val="00A450E8"/>
    <w:pPr>
      <w:spacing w:after="240" w:line="240" w:lineRule="auto"/>
    </w:pPr>
    <w:rPr>
      <w:rFonts w:ascii="Tahoma" w:eastAsia="Times New Roman" w:hAnsi="Tahoma" w:cs="Times New Roman"/>
      <w:color w:val="000000"/>
      <w:sz w:val="24"/>
      <w:szCs w:val="24"/>
    </w:rPr>
  </w:style>
  <w:style w:type="character" w:styleId="FootnoteReference">
    <w:name w:val="footnote reference"/>
    <w:semiHidden/>
    <w:unhideWhenUsed/>
    <w:rsid w:val="00367A87"/>
    <w:rPr>
      <w:vertAlign w:val="superscript"/>
    </w:rPr>
  </w:style>
  <w:style w:type="character" w:customStyle="1" w:styleId="BulletsdashesChar">
    <w:name w:val="Bullets (dashes) Char"/>
    <w:link w:val="Bulletsdashes"/>
    <w:locked/>
    <w:rsid w:val="001A3D72"/>
    <w:rPr>
      <w:rFonts w:ascii="Tahoma" w:hAnsi="Tahoma" w:cs="Tahoma"/>
      <w:color w:val="000000"/>
      <w:sz w:val="24"/>
      <w:szCs w:val="24"/>
    </w:rPr>
  </w:style>
  <w:style w:type="paragraph" w:customStyle="1" w:styleId="Bulletsdashes">
    <w:name w:val="Bullets (dashes)"/>
    <w:basedOn w:val="Bulletsspaced"/>
    <w:link w:val="BulletsdashesChar"/>
    <w:rsid w:val="001A3D72"/>
    <w:pPr>
      <w:numPr>
        <w:numId w:val="11"/>
      </w:numPr>
      <w:tabs>
        <w:tab w:val="left" w:pos="1247"/>
      </w:tabs>
      <w:spacing w:after="60"/>
      <w:ind w:left="1247" w:hanging="340"/>
    </w:pPr>
    <w:rPr>
      <w:rFonts w:eastAsiaTheme="minorHAnsi" w:cs="Tahoma"/>
    </w:rPr>
  </w:style>
  <w:style w:type="character" w:customStyle="1" w:styleId="apple-converted-space">
    <w:name w:val="apple-converted-space"/>
    <w:basedOn w:val="DefaultParagraphFont"/>
    <w:rsid w:val="00134244"/>
  </w:style>
  <w:style w:type="paragraph" w:styleId="EndnoteText">
    <w:name w:val="endnote text"/>
    <w:basedOn w:val="Normal"/>
    <w:link w:val="EndnoteTextChar"/>
    <w:uiPriority w:val="99"/>
    <w:semiHidden/>
    <w:unhideWhenUsed/>
    <w:rsid w:val="00134244"/>
    <w:pPr>
      <w:spacing w:after="0" w:line="240" w:lineRule="auto"/>
    </w:pPr>
    <w:rPr>
      <w:rFonts w:ascii="Calibri" w:eastAsia="Calibri" w:hAnsi="Calibri" w:cs="Times New Roman"/>
      <w:sz w:val="20"/>
      <w:szCs w:val="20"/>
      <w:lang w:val="x-none" w:eastAsia="x-none"/>
    </w:rPr>
  </w:style>
  <w:style w:type="character" w:customStyle="1" w:styleId="EndnoteTextChar">
    <w:name w:val="Endnote Text Char"/>
    <w:basedOn w:val="DefaultParagraphFont"/>
    <w:link w:val="EndnoteText"/>
    <w:uiPriority w:val="99"/>
    <w:semiHidden/>
    <w:rsid w:val="00134244"/>
    <w:rPr>
      <w:rFonts w:ascii="Calibri" w:eastAsia="Calibri" w:hAnsi="Calibri" w:cs="Times New Roman"/>
      <w:sz w:val="20"/>
      <w:szCs w:val="20"/>
      <w:lang w:val="x-none" w:eastAsia="x-none"/>
    </w:rPr>
  </w:style>
  <w:style w:type="character" w:styleId="EndnoteReference">
    <w:name w:val="endnote reference"/>
    <w:uiPriority w:val="99"/>
    <w:semiHidden/>
    <w:unhideWhenUsed/>
    <w:rsid w:val="001342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42723">
      <w:bodyDiv w:val="1"/>
      <w:marLeft w:val="0"/>
      <w:marRight w:val="0"/>
      <w:marTop w:val="0"/>
      <w:marBottom w:val="0"/>
      <w:divBdr>
        <w:top w:val="none" w:sz="0" w:space="0" w:color="auto"/>
        <w:left w:val="none" w:sz="0" w:space="0" w:color="auto"/>
        <w:bottom w:val="none" w:sz="0" w:space="0" w:color="auto"/>
        <w:right w:val="none" w:sz="0" w:space="0" w:color="auto"/>
      </w:divBdr>
    </w:div>
    <w:div w:id="179585117">
      <w:bodyDiv w:val="1"/>
      <w:marLeft w:val="0"/>
      <w:marRight w:val="0"/>
      <w:marTop w:val="0"/>
      <w:marBottom w:val="0"/>
      <w:divBdr>
        <w:top w:val="none" w:sz="0" w:space="0" w:color="auto"/>
        <w:left w:val="none" w:sz="0" w:space="0" w:color="auto"/>
        <w:bottom w:val="none" w:sz="0" w:space="0" w:color="auto"/>
        <w:right w:val="none" w:sz="0" w:space="0" w:color="auto"/>
      </w:divBdr>
    </w:div>
    <w:div w:id="653752651">
      <w:bodyDiv w:val="1"/>
      <w:marLeft w:val="0"/>
      <w:marRight w:val="0"/>
      <w:marTop w:val="0"/>
      <w:marBottom w:val="0"/>
      <w:divBdr>
        <w:top w:val="none" w:sz="0" w:space="0" w:color="auto"/>
        <w:left w:val="none" w:sz="0" w:space="0" w:color="auto"/>
        <w:bottom w:val="none" w:sz="0" w:space="0" w:color="auto"/>
        <w:right w:val="none" w:sz="0" w:space="0" w:color="auto"/>
      </w:divBdr>
    </w:div>
    <w:div w:id="658071308">
      <w:bodyDiv w:val="1"/>
      <w:marLeft w:val="0"/>
      <w:marRight w:val="0"/>
      <w:marTop w:val="0"/>
      <w:marBottom w:val="0"/>
      <w:divBdr>
        <w:top w:val="none" w:sz="0" w:space="0" w:color="auto"/>
        <w:left w:val="none" w:sz="0" w:space="0" w:color="auto"/>
        <w:bottom w:val="none" w:sz="0" w:space="0" w:color="auto"/>
        <w:right w:val="none" w:sz="0" w:space="0" w:color="auto"/>
      </w:divBdr>
    </w:div>
    <w:div w:id="672149392">
      <w:bodyDiv w:val="1"/>
      <w:marLeft w:val="0"/>
      <w:marRight w:val="0"/>
      <w:marTop w:val="0"/>
      <w:marBottom w:val="0"/>
      <w:divBdr>
        <w:top w:val="none" w:sz="0" w:space="0" w:color="auto"/>
        <w:left w:val="none" w:sz="0" w:space="0" w:color="auto"/>
        <w:bottom w:val="none" w:sz="0" w:space="0" w:color="auto"/>
        <w:right w:val="none" w:sz="0" w:space="0" w:color="auto"/>
      </w:divBdr>
    </w:div>
    <w:div w:id="696732290">
      <w:bodyDiv w:val="1"/>
      <w:marLeft w:val="0"/>
      <w:marRight w:val="0"/>
      <w:marTop w:val="0"/>
      <w:marBottom w:val="0"/>
      <w:divBdr>
        <w:top w:val="none" w:sz="0" w:space="0" w:color="auto"/>
        <w:left w:val="none" w:sz="0" w:space="0" w:color="auto"/>
        <w:bottom w:val="none" w:sz="0" w:space="0" w:color="auto"/>
        <w:right w:val="none" w:sz="0" w:space="0" w:color="auto"/>
      </w:divBdr>
    </w:div>
    <w:div w:id="865019913">
      <w:bodyDiv w:val="1"/>
      <w:marLeft w:val="0"/>
      <w:marRight w:val="0"/>
      <w:marTop w:val="0"/>
      <w:marBottom w:val="0"/>
      <w:divBdr>
        <w:top w:val="none" w:sz="0" w:space="0" w:color="auto"/>
        <w:left w:val="none" w:sz="0" w:space="0" w:color="auto"/>
        <w:bottom w:val="none" w:sz="0" w:space="0" w:color="auto"/>
        <w:right w:val="none" w:sz="0" w:space="0" w:color="auto"/>
      </w:divBdr>
    </w:div>
    <w:div w:id="945384333">
      <w:bodyDiv w:val="1"/>
      <w:marLeft w:val="0"/>
      <w:marRight w:val="0"/>
      <w:marTop w:val="0"/>
      <w:marBottom w:val="0"/>
      <w:divBdr>
        <w:top w:val="none" w:sz="0" w:space="0" w:color="auto"/>
        <w:left w:val="none" w:sz="0" w:space="0" w:color="auto"/>
        <w:bottom w:val="none" w:sz="0" w:space="0" w:color="auto"/>
        <w:right w:val="none" w:sz="0" w:space="0" w:color="auto"/>
      </w:divBdr>
    </w:div>
    <w:div w:id="1025986918">
      <w:bodyDiv w:val="1"/>
      <w:marLeft w:val="0"/>
      <w:marRight w:val="0"/>
      <w:marTop w:val="0"/>
      <w:marBottom w:val="0"/>
      <w:divBdr>
        <w:top w:val="none" w:sz="0" w:space="0" w:color="auto"/>
        <w:left w:val="none" w:sz="0" w:space="0" w:color="auto"/>
        <w:bottom w:val="none" w:sz="0" w:space="0" w:color="auto"/>
        <w:right w:val="none" w:sz="0" w:space="0" w:color="auto"/>
      </w:divBdr>
    </w:div>
    <w:div w:id="1043333980">
      <w:bodyDiv w:val="1"/>
      <w:marLeft w:val="0"/>
      <w:marRight w:val="0"/>
      <w:marTop w:val="0"/>
      <w:marBottom w:val="0"/>
      <w:divBdr>
        <w:top w:val="none" w:sz="0" w:space="0" w:color="auto"/>
        <w:left w:val="none" w:sz="0" w:space="0" w:color="auto"/>
        <w:bottom w:val="none" w:sz="0" w:space="0" w:color="auto"/>
        <w:right w:val="none" w:sz="0" w:space="0" w:color="auto"/>
      </w:divBdr>
    </w:div>
    <w:div w:id="1060322659">
      <w:bodyDiv w:val="1"/>
      <w:marLeft w:val="0"/>
      <w:marRight w:val="0"/>
      <w:marTop w:val="0"/>
      <w:marBottom w:val="0"/>
      <w:divBdr>
        <w:top w:val="none" w:sz="0" w:space="0" w:color="auto"/>
        <w:left w:val="none" w:sz="0" w:space="0" w:color="auto"/>
        <w:bottom w:val="none" w:sz="0" w:space="0" w:color="auto"/>
        <w:right w:val="none" w:sz="0" w:space="0" w:color="auto"/>
      </w:divBdr>
    </w:div>
    <w:div w:id="1088843004">
      <w:bodyDiv w:val="1"/>
      <w:marLeft w:val="0"/>
      <w:marRight w:val="0"/>
      <w:marTop w:val="0"/>
      <w:marBottom w:val="0"/>
      <w:divBdr>
        <w:top w:val="none" w:sz="0" w:space="0" w:color="auto"/>
        <w:left w:val="none" w:sz="0" w:space="0" w:color="auto"/>
        <w:bottom w:val="none" w:sz="0" w:space="0" w:color="auto"/>
        <w:right w:val="none" w:sz="0" w:space="0" w:color="auto"/>
      </w:divBdr>
    </w:div>
    <w:div w:id="1349605293">
      <w:bodyDiv w:val="1"/>
      <w:marLeft w:val="0"/>
      <w:marRight w:val="0"/>
      <w:marTop w:val="0"/>
      <w:marBottom w:val="0"/>
      <w:divBdr>
        <w:top w:val="none" w:sz="0" w:space="0" w:color="auto"/>
        <w:left w:val="none" w:sz="0" w:space="0" w:color="auto"/>
        <w:bottom w:val="none" w:sz="0" w:space="0" w:color="auto"/>
        <w:right w:val="none" w:sz="0" w:space="0" w:color="auto"/>
      </w:divBdr>
    </w:div>
    <w:div w:id="1364599363">
      <w:bodyDiv w:val="1"/>
      <w:marLeft w:val="0"/>
      <w:marRight w:val="0"/>
      <w:marTop w:val="0"/>
      <w:marBottom w:val="0"/>
      <w:divBdr>
        <w:top w:val="none" w:sz="0" w:space="0" w:color="auto"/>
        <w:left w:val="none" w:sz="0" w:space="0" w:color="auto"/>
        <w:bottom w:val="none" w:sz="0" w:space="0" w:color="auto"/>
        <w:right w:val="none" w:sz="0" w:space="0" w:color="auto"/>
      </w:divBdr>
    </w:div>
    <w:div w:id="1456562994">
      <w:bodyDiv w:val="1"/>
      <w:marLeft w:val="0"/>
      <w:marRight w:val="0"/>
      <w:marTop w:val="0"/>
      <w:marBottom w:val="0"/>
      <w:divBdr>
        <w:top w:val="none" w:sz="0" w:space="0" w:color="auto"/>
        <w:left w:val="none" w:sz="0" w:space="0" w:color="auto"/>
        <w:bottom w:val="none" w:sz="0" w:space="0" w:color="auto"/>
        <w:right w:val="none" w:sz="0" w:space="0" w:color="auto"/>
      </w:divBdr>
    </w:div>
    <w:div w:id="1458912323">
      <w:bodyDiv w:val="1"/>
      <w:marLeft w:val="0"/>
      <w:marRight w:val="0"/>
      <w:marTop w:val="0"/>
      <w:marBottom w:val="0"/>
      <w:divBdr>
        <w:top w:val="none" w:sz="0" w:space="0" w:color="auto"/>
        <w:left w:val="none" w:sz="0" w:space="0" w:color="auto"/>
        <w:bottom w:val="none" w:sz="0" w:space="0" w:color="auto"/>
        <w:right w:val="none" w:sz="0" w:space="0" w:color="auto"/>
      </w:divBdr>
    </w:div>
    <w:div w:id="1509713480">
      <w:bodyDiv w:val="1"/>
      <w:marLeft w:val="0"/>
      <w:marRight w:val="0"/>
      <w:marTop w:val="0"/>
      <w:marBottom w:val="0"/>
      <w:divBdr>
        <w:top w:val="none" w:sz="0" w:space="0" w:color="auto"/>
        <w:left w:val="none" w:sz="0" w:space="0" w:color="auto"/>
        <w:bottom w:val="none" w:sz="0" w:space="0" w:color="auto"/>
        <w:right w:val="none" w:sz="0" w:space="0" w:color="auto"/>
      </w:divBdr>
    </w:div>
    <w:div w:id="1532958742">
      <w:bodyDiv w:val="1"/>
      <w:marLeft w:val="0"/>
      <w:marRight w:val="0"/>
      <w:marTop w:val="0"/>
      <w:marBottom w:val="0"/>
      <w:divBdr>
        <w:top w:val="none" w:sz="0" w:space="0" w:color="auto"/>
        <w:left w:val="none" w:sz="0" w:space="0" w:color="auto"/>
        <w:bottom w:val="none" w:sz="0" w:space="0" w:color="auto"/>
        <w:right w:val="none" w:sz="0" w:space="0" w:color="auto"/>
      </w:divBdr>
    </w:div>
    <w:div w:id="1737629659">
      <w:bodyDiv w:val="1"/>
      <w:marLeft w:val="0"/>
      <w:marRight w:val="0"/>
      <w:marTop w:val="0"/>
      <w:marBottom w:val="0"/>
      <w:divBdr>
        <w:top w:val="none" w:sz="0" w:space="0" w:color="auto"/>
        <w:left w:val="none" w:sz="0" w:space="0" w:color="auto"/>
        <w:bottom w:val="none" w:sz="0" w:space="0" w:color="auto"/>
        <w:right w:val="none" w:sz="0" w:space="0" w:color="auto"/>
      </w:divBdr>
    </w:div>
    <w:div w:id="1818911208">
      <w:bodyDiv w:val="1"/>
      <w:marLeft w:val="0"/>
      <w:marRight w:val="0"/>
      <w:marTop w:val="0"/>
      <w:marBottom w:val="0"/>
      <w:divBdr>
        <w:top w:val="none" w:sz="0" w:space="0" w:color="auto"/>
        <w:left w:val="none" w:sz="0" w:space="0" w:color="auto"/>
        <w:bottom w:val="none" w:sz="0" w:space="0" w:color="auto"/>
        <w:right w:val="none" w:sz="0" w:space="0" w:color="auto"/>
      </w:divBdr>
    </w:div>
    <w:div w:id="1821339720">
      <w:bodyDiv w:val="1"/>
      <w:marLeft w:val="0"/>
      <w:marRight w:val="0"/>
      <w:marTop w:val="0"/>
      <w:marBottom w:val="0"/>
      <w:divBdr>
        <w:top w:val="none" w:sz="0" w:space="0" w:color="auto"/>
        <w:left w:val="none" w:sz="0" w:space="0" w:color="auto"/>
        <w:bottom w:val="none" w:sz="0" w:space="0" w:color="auto"/>
        <w:right w:val="none" w:sz="0" w:space="0" w:color="auto"/>
      </w:divBdr>
    </w:div>
    <w:div w:id="1976982698">
      <w:bodyDiv w:val="1"/>
      <w:marLeft w:val="0"/>
      <w:marRight w:val="0"/>
      <w:marTop w:val="0"/>
      <w:marBottom w:val="0"/>
      <w:divBdr>
        <w:top w:val="none" w:sz="0" w:space="0" w:color="auto"/>
        <w:left w:val="none" w:sz="0" w:space="0" w:color="auto"/>
        <w:bottom w:val="none" w:sz="0" w:space="0" w:color="auto"/>
        <w:right w:val="none" w:sz="0" w:space="0" w:color="auto"/>
      </w:divBdr>
    </w:div>
    <w:div w:id="1990622981">
      <w:bodyDiv w:val="1"/>
      <w:marLeft w:val="0"/>
      <w:marRight w:val="0"/>
      <w:marTop w:val="0"/>
      <w:marBottom w:val="0"/>
      <w:divBdr>
        <w:top w:val="none" w:sz="0" w:space="0" w:color="auto"/>
        <w:left w:val="none" w:sz="0" w:space="0" w:color="auto"/>
        <w:bottom w:val="none" w:sz="0" w:space="0" w:color="auto"/>
        <w:right w:val="none" w:sz="0" w:space="0" w:color="auto"/>
      </w:divBdr>
    </w:div>
    <w:div w:id="2103724607">
      <w:bodyDiv w:val="1"/>
      <w:marLeft w:val="0"/>
      <w:marRight w:val="0"/>
      <w:marTop w:val="0"/>
      <w:marBottom w:val="0"/>
      <w:divBdr>
        <w:top w:val="none" w:sz="0" w:space="0" w:color="auto"/>
        <w:left w:val="none" w:sz="0" w:space="0" w:color="auto"/>
        <w:bottom w:val="none" w:sz="0" w:space="0" w:color="auto"/>
        <w:right w:val="none" w:sz="0" w:space="0" w:color="auto"/>
      </w:divBdr>
    </w:div>
    <w:div w:id="210548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heyworkforyou.com/" TargetMode="External"/><Relationship Id="rId5" Type="http://schemas.openxmlformats.org/officeDocument/2006/relationships/webSettings" Target="webSettings.xml"/><Relationship Id="rId10" Type="http://schemas.openxmlformats.org/officeDocument/2006/relationships/hyperlink" Target="http://tactyc.org.uk/wp-content/uploads/2014/10/TACTYC-Baseline-summary.docx" TargetMode="External"/><Relationship Id="rId4" Type="http://schemas.openxmlformats.org/officeDocument/2006/relationships/settings" Target="settings.xml"/><Relationship Id="rId9" Type="http://schemas.openxmlformats.org/officeDocument/2006/relationships/hyperlink" Target="http://tactyc.org.uk/wp-content/uploads/2014/10/TACTYC-Baseline-position-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Stewart</dc:creator>
  <cp:lastModifiedBy>Nancy Stewart</cp:lastModifiedBy>
  <cp:revision>18</cp:revision>
  <cp:lastPrinted>2014-09-03T13:21:00Z</cp:lastPrinted>
  <dcterms:created xsi:type="dcterms:W3CDTF">2014-10-21T10:11:00Z</dcterms:created>
  <dcterms:modified xsi:type="dcterms:W3CDTF">2014-10-28T14:25:00Z</dcterms:modified>
</cp:coreProperties>
</file>