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0A08B" w14:textId="77777777" w:rsidR="00945507" w:rsidRDefault="00BC525C" w:rsidP="00AC467E">
      <w:pPr>
        <w:spacing w:after="0"/>
        <w:jc w:val="center"/>
        <w:rPr>
          <w:b/>
          <w:sz w:val="28"/>
        </w:rPr>
      </w:pPr>
      <w:r w:rsidRPr="00476F2A">
        <w:rPr>
          <w:b/>
          <w:sz w:val="28"/>
        </w:rPr>
        <w:t xml:space="preserve">Who owns the ‘rights’ to </w:t>
      </w:r>
      <w:r w:rsidR="00D10B9B" w:rsidRPr="00476F2A">
        <w:rPr>
          <w:b/>
          <w:sz w:val="28"/>
        </w:rPr>
        <w:t xml:space="preserve">early </w:t>
      </w:r>
      <w:r w:rsidRPr="00476F2A">
        <w:rPr>
          <w:b/>
          <w:sz w:val="28"/>
        </w:rPr>
        <w:t>development?</w:t>
      </w:r>
    </w:p>
    <w:p w14:paraId="13ABB89C" w14:textId="77777777" w:rsidR="00476F2A" w:rsidRPr="00476F2A" w:rsidRDefault="00476F2A" w:rsidP="00AC467E">
      <w:pPr>
        <w:spacing w:after="0"/>
        <w:jc w:val="center"/>
        <w:rPr>
          <w:i/>
          <w:sz w:val="28"/>
        </w:rPr>
      </w:pPr>
      <w:r w:rsidRPr="00476F2A">
        <w:rPr>
          <w:i/>
          <w:sz w:val="28"/>
        </w:rPr>
        <w:t>Gareth Betts-Davies</w:t>
      </w:r>
    </w:p>
    <w:p w14:paraId="3DD5F06B" w14:textId="77777777" w:rsidR="00AC467E" w:rsidRDefault="00AC467E" w:rsidP="00AC467E">
      <w:pPr>
        <w:spacing w:after="0"/>
      </w:pPr>
    </w:p>
    <w:p w14:paraId="5375181B" w14:textId="77777777" w:rsidR="00AC467E" w:rsidRPr="00AC467E" w:rsidRDefault="00AC467E" w:rsidP="00AC467E">
      <w:pPr>
        <w:spacing w:after="0"/>
        <w:rPr>
          <w:b/>
        </w:rPr>
      </w:pPr>
      <w:r w:rsidRPr="00AC467E">
        <w:rPr>
          <w:b/>
        </w:rPr>
        <w:t>Introduction</w:t>
      </w:r>
    </w:p>
    <w:p w14:paraId="4E2A987A" w14:textId="77777777" w:rsidR="00D10B9B" w:rsidRDefault="004C5CA0" w:rsidP="00AC467E">
      <w:pPr>
        <w:spacing w:after="0"/>
      </w:pPr>
      <w:r w:rsidRPr="004C5CA0">
        <w:t xml:space="preserve">The battle for the pedagogical culture of Early Years practice is rooted in </w:t>
      </w:r>
      <w:r w:rsidR="00D10B9B">
        <w:t xml:space="preserve">who </w:t>
      </w:r>
      <w:r w:rsidR="00476F2A">
        <w:t>has control of</w:t>
      </w:r>
      <w:r w:rsidR="00D10B9B">
        <w:t xml:space="preserve"> </w:t>
      </w:r>
      <w:r w:rsidRPr="004C5CA0">
        <w:t xml:space="preserve">assessment. </w:t>
      </w:r>
      <w:r w:rsidR="003A4681" w:rsidRPr="003A4681">
        <w:t>Two main questions need to be asked:</w:t>
      </w:r>
    </w:p>
    <w:p w14:paraId="532863E6" w14:textId="77777777" w:rsidR="00BC525C" w:rsidRDefault="004C5CA0" w:rsidP="00AC467E">
      <w:pPr>
        <w:pStyle w:val="ListParagraph"/>
        <w:numPr>
          <w:ilvl w:val="0"/>
          <w:numId w:val="2"/>
        </w:numPr>
        <w:spacing w:after="0"/>
        <w:ind w:left="284" w:hanging="284"/>
      </w:pPr>
      <w:r w:rsidRPr="004C5CA0">
        <w:t>As the government’s leadership and credibil</w:t>
      </w:r>
      <w:r w:rsidR="00BC525C">
        <w:t xml:space="preserve">ity collapses with the </w:t>
      </w:r>
      <w:r w:rsidR="00D10B9B">
        <w:t xml:space="preserve">proposed </w:t>
      </w:r>
      <w:r w:rsidR="00BC525C">
        <w:t>Baseline</w:t>
      </w:r>
      <w:r w:rsidR="00D10B9B">
        <w:t xml:space="preserve"> that</w:t>
      </w:r>
      <w:r w:rsidR="00BC525C">
        <w:t xml:space="preserve"> </w:t>
      </w:r>
      <w:r w:rsidRPr="004C5CA0">
        <w:t xml:space="preserve">the whole sector </w:t>
      </w:r>
      <w:r w:rsidR="00BC525C">
        <w:t xml:space="preserve">united to say </w:t>
      </w:r>
      <w:r w:rsidRPr="004C5CA0">
        <w:t>wouldn’t work, I am</w:t>
      </w:r>
      <w:r w:rsidR="00BC525C">
        <w:t xml:space="preserve"> now</w:t>
      </w:r>
      <w:r w:rsidRPr="004C5CA0">
        <w:t xml:space="preserve"> looking around to see who will fill the vacuum</w:t>
      </w:r>
      <w:r w:rsidR="00D10B9B">
        <w:t xml:space="preserve"> created and what their motive</w:t>
      </w:r>
      <w:r w:rsidR="003A4681">
        <w:t>s</w:t>
      </w:r>
      <w:r w:rsidR="00D10B9B">
        <w:t xml:space="preserve"> will be?</w:t>
      </w:r>
      <w:r w:rsidR="005B3459">
        <w:t xml:space="preserve"> </w:t>
      </w:r>
    </w:p>
    <w:p w14:paraId="4F8D57C1" w14:textId="77777777" w:rsidR="004C5CA0" w:rsidRDefault="005B3459" w:rsidP="00AC467E">
      <w:pPr>
        <w:pStyle w:val="ListParagraph"/>
        <w:numPr>
          <w:ilvl w:val="0"/>
          <w:numId w:val="2"/>
        </w:numPr>
        <w:spacing w:after="0"/>
        <w:ind w:left="284" w:hanging="284"/>
      </w:pPr>
      <w:r>
        <w:t>Are the leading organisations su</w:t>
      </w:r>
      <w:r w:rsidR="008834DF">
        <w:t>pporting the early years sector</w:t>
      </w:r>
      <w:r>
        <w:t xml:space="preserve"> </w:t>
      </w:r>
      <w:r w:rsidR="008834DF">
        <w:t>united in promoting child-</w:t>
      </w:r>
      <w:r>
        <w:t xml:space="preserve">centred approaches or do </w:t>
      </w:r>
      <w:r w:rsidR="00BC525C">
        <w:t xml:space="preserve">their </w:t>
      </w:r>
      <w:r>
        <w:t>values become compromised by competitive commercial practice?</w:t>
      </w:r>
    </w:p>
    <w:p w14:paraId="7C6C61D9" w14:textId="77777777" w:rsidR="00AC467E" w:rsidRDefault="00AC467E" w:rsidP="00AC467E">
      <w:pPr>
        <w:spacing w:after="0"/>
      </w:pPr>
    </w:p>
    <w:p w14:paraId="64F2C0C2" w14:textId="77777777" w:rsidR="00AC467E" w:rsidRDefault="00BC525C" w:rsidP="00AC467E">
      <w:pPr>
        <w:spacing w:after="0"/>
      </w:pPr>
      <w:r>
        <w:t xml:space="preserve">As practitioners, the ways </w:t>
      </w:r>
      <w:r w:rsidR="00D10B9B">
        <w:t xml:space="preserve">in which </w:t>
      </w:r>
      <w:r>
        <w:t xml:space="preserve">we </w:t>
      </w:r>
      <w:r w:rsidR="005B3459">
        <w:t xml:space="preserve">plan </w:t>
      </w:r>
      <w:r w:rsidR="00D10B9B">
        <w:t xml:space="preserve">our </w:t>
      </w:r>
      <w:r w:rsidR="005B3459">
        <w:t xml:space="preserve">provision depend greatly on how </w:t>
      </w:r>
      <w:r>
        <w:t>we</w:t>
      </w:r>
      <w:r w:rsidR="005B3459">
        <w:t xml:space="preserve"> see assessment. Where determining opportunities for the child’s future learni</w:t>
      </w:r>
      <w:r>
        <w:t xml:space="preserve">ng and development is the focus, then </w:t>
      </w:r>
      <w:r w:rsidR="005B3459">
        <w:t>their current we</w:t>
      </w:r>
      <w:r w:rsidR="002054F9">
        <w:t>ll-being and involvement levels;</w:t>
      </w:r>
      <w:r w:rsidR="005B3459">
        <w:t xml:space="preserve"> their characteristics of effective learning (including </w:t>
      </w:r>
      <w:r w:rsidR="00D10B9B">
        <w:t xml:space="preserve">observable </w:t>
      </w:r>
      <w:r w:rsidR="005B3459">
        <w:t>features such as schemas)</w:t>
      </w:r>
      <w:r w:rsidR="002054F9">
        <w:t>;</w:t>
      </w:r>
      <w:r w:rsidR="005B3459">
        <w:t xml:space="preserve"> and those aspects of the cur</w:t>
      </w:r>
      <w:r w:rsidR="002054F9">
        <w:t>riculum the child is exploring;</w:t>
      </w:r>
      <w:r w:rsidR="005D0E1F">
        <w:t xml:space="preserve"> </w:t>
      </w:r>
      <w:r w:rsidR="005B3459">
        <w:t>are the all-important formative assessments.</w:t>
      </w:r>
      <w:r w:rsidR="005D0E1F">
        <w:t xml:space="preserve"> This ensures that we plan a motivational, rich and balanced curriculum for each child.</w:t>
      </w:r>
      <w:r w:rsidR="005B3459">
        <w:t xml:space="preserve"> Interim comparisons </w:t>
      </w:r>
      <w:r w:rsidR="005D0E1F">
        <w:t xml:space="preserve">(summative assessments) </w:t>
      </w:r>
      <w:r w:rsidR="005B3459">
        <w:t>with developmental landmarks, such as those within Development Matters age bands, form a us</w:t>
      </w:r>
      <w:r w:rsidR="005D0E1F">
        <w:t xml:space="preserve">eful check for appropriate progress. </w:t>
      </w:r>
    </w:p>
    <w:p w14:paraId="4FD9C74A" w14:textId="77777777" w:rsidR="005B3459" w:rsidRDefault="005D0E1F" w:rsidP="00AC467E">
      <w:pPr>
        <w:spacing w:after="0"/>
        <w:ind w:firstLine="284"/>
      </w:pPr>
      <w:r>
        <w:t>The timefr</w:t>
      </w:r>
      <w:r w:rsidR="003A4681">
        <w:t xml:space="preserve">ame </w:t>
      </w:r>
      <w:r w:rsidR="008834DF">
        <w:t xml:space="preserve">and emphasis </w:t>
      </w:r>
      <w:r w:rsidR="003A4681">
        <w:t>balance between these two</w:t>
      </w:r>
      <w:r>
        <w:t xml:space="preserve"> </w:t>
      </w:r>
      <w:r w:rsidR="003A4681">
        <w:t>types of assessment is</w:t>
      </w:r>
      <w:r>
        <w:t xml:space="preserve"> a powerful indicator of the appropriateness of the culture that exists within a setting.</w:t>
      </w:r>
      <w:r w:rsidR="005B6A8D">
        <w:t xml:space="preserve"> </w:t>
      </w:r>
      <w:r w:rsidR="00BC525C">
        <w:t>Where c</w:t>
      </w:r>
      <w:r w:rsidR="005B6A8D">
        <w:t>onstant reference to</w:t>
      </w:r>
      <w:r w:rsidR="008834DF">
        <w:t>,</w:t>
      </w:r>
      <w:r w:rsidR="002054F9">
        <w:t xml:space="preserve"> and checking of</w:t>
      </w:r>
      <w:r w:rsidR="005B6A8D">
        <w:t xml:space="preserve"> age expectations or examples of common developmental behaviour predominates (such as the statements in the age bands of </w:t>
      </w:r>
      <w:r w:rsidR="002054F9">
        <w:t>Development M</w:t>
      </w:r>
      <w:r w:rsidR="005B6A8D">
        <w:t>atters), then the resulting practice becomes about ‘filling’ perceived gaps in a child’s develop</w:t>
      </w:r>
      <w:r w:rsidR="00BC525C">
        <w:t>mental makeup. This is an adult-</w:t>
      </w:r>
      <w:r w:rsidR="005B6A8D">
        <w:t>led proces</w:t>
      </w:r>
      <w:r w:rsidR="00BC525C">
        <w:t xml:space="preserve">s based on tick lists and </w:t>
      </w:r>
      <w:r w:rsidR="006D064E">
        <w:t>practitioner</w:t>
      </w:r>
      <w:r w:rsidR="00BC525C">
        <w:t>-</w:t>
      </w:r>
      <w:r w:rsidR="005B6A8D">
        <w:t xml:space="preserve">led activities. Where ‘assessment for </w:t>
      </w:r>
      <w:r w:rsidR="00373084">
        <w:t xml:space="preserve">learning’ predominates, the practitioner is engaged alongside the child in discovering their learning voyage in a child-centred learning process. Reporting the results of this on an intermittent basis by comparing progress to the overlapping age bands ensures that each child’s journey is balanced and appropriate, without undermining the fact that it is unique. </w:t>
      </w:r>
    </w:p>
    <w:p w14:paraId="70BF428A" w14:textId="77777777" w:rsidR="00AC467E" w:rsidRDefault="00AC467E" w:rsidP="00AC467E">
      <w:pPr>
        <w:spacing w:after="0"/>
        <w:ind w:firstLine="284"/>
      </w:pPr>
    </w:p>
    <w:p w14:paraId="74688E1B" w14:textId="77777777" w:rsidR="004C5CA0" w:rsidRPr="00D931CA" w:rsidRDefault="004C5CA0" w:rsidP="00AC467E">
      <w:pPr>
        <w:pStyle w:val="ListParagraph"/>
        <w:spacing w:after="0"/>
        <w:ind w:left="0"/>
        <w:rPr>
          <w:b/>
        </w:rPr>
      </w:pPr>
      <w:r w:rsidRPr="00D931CA">
        <w:rPr>
          <w:b/>
        </w:rPr>
        <w:t xml:space="preserve">Why </w:t>
      </w:r>
      <w:r w:rsidR="002054F9" w:rsidRPr="00D931CA">
        <w:rPr>
          <w:b/>
        </w:rPr>
        <w:t xml:space="preserve">did </w:t>
      </w:r>
      <w:r w:rsidR="003A4681" w:rsidRPr="00D931CA">
        <w:rPr>
          <w:b/>
        </w:rPr>
        <w:t>Baseline Assessment fail</w:t>
      </w:r>
      <w:r w:rsidR="002054F9" w:rsidRPr="00D931CA">
        <w:rPr>
          <w:b/>
        </w:rPr>
        <w:t xml:space="preserve"> to inspire?</w:t>
      </w:r>
    </w:p>
    <w:p w14:paraId="6A20AA40" w14:textId="77777777" w:rsidR="00373084" w:rsidRPr="00F14776" w:rsidRDefault="008904C6" w:rsidP="00AC467E">
      <w:pPr>
        <w:spacing w:after="0"/>
      </w:pPr>
      <w:r w:rsidRPr="00F14776">
        <w:t xml:space="preserve">The main choices offered </w:t>
      </w:r>
      <w:r w:rsidR="003A4681" w:rsidRPr="00F14776">
        <w:t xml:space="preserve">to </w:t>
      </w:r>
      <w:r w:rsidRPr="00F14776">
        <w:t xml:space="preserve">schools by the Baseline packages selected by the </w:t>
      </w:r>
      <w:proofErr w:type="spellStart"/>
      <w:r w:rsidRPr="00F14776">
        <w:t>DfE</w:t>
      </w:r>
      <w:proofErr w:type="spellEnd"/>
      <w:r w:rsidRPr="00F14776">
        <w:t xml:space="preserve"> </w:t>
      </w:r>
      <w:r w:rsidR="003A4681" w:rsidRPr="00F14776">
        <w:t>(</w:t>
      </w:r>
      <w:r w:rsidRPr="00F14776">
        <w:t xml:space="preserve">which had to </w:t>
      </w:r>
      <w:r w:rsidR="002054F9" w:rsidRPr="00F14776">
        <w:t>incorporate a ‘binary decision’</w:t>
      </w:r>
      <w:r w:rsidR="003A4681" w:rsidRPr="00F14776">
        <w:t xml:space="preserve"> - “Y</w:t>
      </w:r>
      <w:r w:rsidRPr="00F14776">
        <w:t>es</w:t>
      </w:r>
      <w:r w:rsidR="003A4681" w:rsidRPr="00F14776">
        <w:t>, the child can…” or “N</w:t>
      </w:r>
      <w:r w:rsidRPr="00F14776">
        <w:t>o</w:t>
      </w:r>
      <w:r w:rsidR="003A4681" w:rsidRPr="00F14776">
        <w:t>,</w:t>
      </w:r>
      <w:r w:rsidRPr="00F14776">
        <w:t xml:space="preserve"> the child can’t…”) were either the test each child had to take during their first half term or judgements based on the observ</w:t>
      </w:r>
      <w:r w:rsidR="009F4317" w:rsidRPr="00F14776">
        <w:t>ations of EYFS staff. T</w:t>
      </w:r>
      <w:r w:rsidRPr="00F14776">
        <w:t xml:space="preserve">he inevitable conclusion that </w:t>
      </w:r>
      <w:r w:rsidR="009F4317" w:rsidRPr="00F14776">
        <w:t xml:space="preserve">the government’s </w:t>
      </w:r>
      <w:r w:rsidRPr="00F14776">
        <w:t xml:space="preserve">reviewers of the data </w:t>
      </w:r>
      <w:r w:rsidR="00C4457D" w:rsidRPr="00F14776">
        <w:t>produced made</w:t>
      </w:r>
      <w:r w:rsidRPr="00F14776">
        <w:t xml:space="preserve"> was that the results were not comparable enough for the purpose of measuring a co</w:t>
      </w:r>
      <w:r w:rsidR="009F4317" w:rsidRPr="00F14776">
        <w:t>horts</w:t>
      </w:r>
      <w:r w:rsidR="003A4681" w:rsidRPr="00F14776">
        <w:t>’</w:t>
      </w:r>
      <w:r w:rsidR="009F4317" w:rsidRPr="00F14776">
        <w:t xml:space="preserve"> data to the end of Year 6</w:t>
      </w:r>
      <w:r w:rsidR="003A4681" w:rsidRPr="00F14776">
        <w:t>.</w:t>
      </w:r>
      <w:r w:rsidR="009F4317" w:rsidRPr="00F14776">
        <w:t xml:space="preserve"> However,</w:t>
      </w:r>
      <w:r w:rsidRPr="00F14776">
        <w:t xml:space="preserve"> the Early Years sector was </w:t>
      </w:r>
      <w:r w:rsidR="009F4317" w:rsidRPr="00F14776">
        <w:t xml:space="preserve">also </w:t>
      </w:r>
      <w:r w:rsidRPr="00F14776">
        <w:t xml:space="preserve">clear in its appraisal of the difficulties in using the assessments made on each child purposefully in planning for their future learning and development and as a baseline against which purposeful </w:t>
      </w:r>
      <w:r w:rsidR="006913B0" w:rsidRPr="00F14776">
        <w:t>comparisons</w:t>
      </w:r>
      <w:r w:rsidRPr="00F14776">
        <w:t xml:space="preserve"> could be made using existing </w:t>
      </w:r>
      <w:r w:rsidR="006913B0" w:rsidRPr="00F14776">
        <w:t>measures. All the companies involved in producing a baseline were aware of the opportunities to fill that gap with new ways to re-assess throughout the Reception Year</w:t>
      </w:r>
      <w:r w:rsidR="009F4317" w:rsidRPr="00F14776">
        <w:t xml:space="preserve"> and </w:t>
      </w:r>
      <w:r w:rsidR="006913B0" w:rsidRPr="00F14776">
        <w:t>ways of tracking back through the early years to birth</w:t>
      </w:r>
      <w:r w:rsidR="008834DF">
        <w:t>,</w:t>
      </w:r>
      <w:r w:rsidR="006913B0" w:rsidRPr="00F14776">
        <w:t xml:space="preserve"> to create a contin</w:t>
      </w:r>
      <w:r w:rsidR="00C4457D" w:rsidRPr="00F14776">
        <w:t>uum into wh</w:t>
      </w:r>
      <w:r w:rsidR="006913B0" w:rsidRPr="00F14776">
        <w:t>ich other EYFS providers could purchase</w:t>
      </w:r>
      <w:r w:rsidR="00C4457D" w:rsidRPr="00F14776">
        <w:t>.</w:t>
      </w:r>
    </w:p>
    <w:p w14:paraId="0230509D" w14:textId="77777777" w:rsidR="004C5CA0" w:rsidRPr="003A4681" w:rsidRDefault="004C5CA0" w:rsidP="00AC467E">
      <w:pPr>
        <w:spacing w:after="0"/>
        <w:rPr>
          <w:b/>
        </w:rPr>
      </w:pPr>
      <w:r w:rsidRPr="003A4681">
        <w:rPr>
          <w:b/>
        </w:rPr>
        <w:lastRenderedPageBreak/>
        <w:t>Commercial reality promotes a race to the lowest common denominator</w:t>
      </w:r>
    </w:p>
    <w:p w14:paraId="12915813" w14:textId="77777777" w:rsidR="00352F7B" w:rsidRDefault="00C4457D" w:rsidP="00AC467E">
      <w:pPr>
        <w:spacing w:after="0"/>
      </w:pPr>
      <w:r>
        <w:t>The</w:t>
      </w:r>
      <w:r w:rsidR="00FC4CC5">
        <w:t>re has been a</w:t>
      </w:r>
      <w:r>
        <w:t xml:space="preserve"> technical revolution within Early Years settings and classrooms</w:t>
      </w:r>
      <w:r w:rsidR="00FC4CC5">
        <w:t xml:space="preserve">. Practitioners now </w:t>
      </w:r>
      <w:r w:rsidR="00EE130D">
        <w:t xml:space="preserve">attempt to </w:t>
      </w:r>
      <w:r w:rsidR="00FC4CC5">
        <w:t>use</w:t>
      </w:r>
      <w:r>
        <w:t xml:space="preserve"> tablets to support observations</w:t>
      </w:r>
      <w:r w:rsidR="00352F7B">
        <w:t xml:space="preserve"> that </w:t>
      </w:r>
      <w:r w:rsidR="00FC4CC5">
        <w:t>use digital photography</w:t>
      </w:r>
      <w:r w:rsidR="00352F7B">
        <w:t xml:space="preserve"> and videos</w:t>
      </w:r>
      <w:r w:rsidR="00FC4CC5">
        <w:t xml:space="preserve"> alongside</w:t>
      </w:r>
      <w:r w:rsidR="00352F7B">
        <w:t xml:space="preserve"> written descriptions </w:t>
      </w:r>
      <w:r>
        <w:t xml:space="preserve">that can be accessed by </w:t>
      </w:r>
      <w:r w:rsidR="00352F7B">
        <w:t xml:space="preserve">and discussed with </w:t>
      </w:r>
      <w:r>
        <w:t xml:space="preserve">parents </w:t>
      </w:r>
      <w:r w:rsidR="00FC4CC5">
        <w:t>on the same day.</w:t>
      </w:r>
      <w:r w:rsidR="00352F7B">
        <w:t xml:space="preserve"> </w:t>
      </w:r>
      <w:r w:rsidR="00FC4CC5">
        <w:t>Software packages also produce</w:t>
      </w:r>
      <w:r w:rsidR="00352F7B">
        <w:t xml:space="preserve"> learning journeys that parents</w:t>
      </w:r>
      <w:r w:rsidR="00FC4CC5">
        <w:t xml:space="preserve"> can</w:t>
      </w:r>
      <w:r w:rsidR="00352F7B">
        <w:t xml:space="preserve"> actively contribute to</w:t>
      </w:r>
      <w:r w:rsidR="00FC4CC5">
        <w:t xml:space="preserve"> using smart phones and tablets. Such innovations have</w:t>
      </w:r>
      <w:r w:rsidR="00352F7B">
        <w:t xml:space="preserve"> the potential to enrich development opportunities for each child. The addition of assessme</w:t>
      </w:r>
      <w:r w:rsidR="001B3003">
        <w:t>nt tools within the packages could</w:t>
      </w:r>
      <w:r w:rsidR="00352F7B">
        <w:t xml:space="preserve"> enable meaningful reflection, questioning of patterns </w:t>
      </w:r>
      <w:r w:rsidR="00FC4CC5">
        <w:t xml:space="preserve">in learning behaviour and attainment </w:t>
      </w:r>
      <w:r w:rsidR="00352F7B">
        <w:t>for individuals and groups</w:t>
      </w:r>
      <w:r w:rsidR="001B3003">
        <w:t>,</w:t>
      </w:r>
      <w:r w:rsidR="00352F7B">
        <w:t xml:space="preserve"> and </w:t>
      </w:r>
      <w:r w:rsidR="00FC4CC5">
        <w:t xml:space="preserve">so </w:t>
      </w:r>
      <w:r w:rsidR="00352F7B">
        <w:t xml:space="preserve">support planning processes </w:t>
      </w:r>
      <w:r w:rsidR="001B3003">
        <w:t xml:space="preserve">appropriately </w:t>
      </w:r>
      <w:r w:rsidR="00352F7B">
        <w:t xml:space="preserve">in the short, medium and long term. </w:t>
      </w:r>
    </w:p>
    <w:p w14:paraId="6CEC9DDB" w14:textId="77777777" w:rsidR="00AC467E" w:rsidRDefault="00AC467E" w:rsidP="00AC467E">
      <w:pPr>
        <w:spacing w:after="0"/>
      </w:pPr>
    </w:p>
    <w:p w14:paraId="4C70B9F1" w14:textId="77777777" w:rsidR="00C4457D" w:rsidRDefault="00352F7B" w:rsidP="00AC467E">
      <w:pPr>
        <w:spacing w:after="0"/>
        <w:ind w:firstLine="284"/>
      </w:pPr>
      <w:r>
        <w:t>However, if the software and the predominant assessment culture places the long term goal of ‘expected’ (or above) attainment</w:t>
      </w:r>
      <w:r w:rsidR="009F4317">
        <w:t xml:space="preserve"> at the end of EYFS, and assessment options</w:t>
      </w:r>
      <w:r>
        <w:t xml:space="preserve"> for every observation are about th</w:t>
      </w:r>
      <w:r w:rsidR="001B3003">
        <w:t>at specific aim, using</w:t>
      </w:r>
      <w:r>
        <w:t xml:space="preserve"> the statements from </w:t>
      </w:r>
      <w:r w:rsidR="009F4317">
        <w:t>D</w:t>
      </w:r>
      <w:r>
        <w:t xml:space="preserve">evelopment </w:t>
      </w:r>
      <w:r w:rsidR="009F4317">
        <w:t>M</w:t>
      </w:r>
      <w:r>
        <w:t>atte</w:t>
      </w:r>
      <w:r w:rsidR="009F4317">
        <w:t>rs as the definitive ‘road map’ -</w:t>
      </w:r>
      <w:r>
        <w:t xml:space="preserve"> rat</w:t>
      </w:r>
      <w:r w:rsidR="009F4317">
        <w:t>her than a mirror of comparison -</w:t>
      </w:r>
      <w:r>
        <w:t xml:space="preserve"> </w:t>
      </w:r>
      <w:r w:rsidR="006D5FA7">
        <w:t>then</w:t>
      </w:r>
      <w:r w:rsidR="001B3003">
        <w:t xml:space="preserve"> it is natural that</w:t>
      </w:r>
      <w:r w:rsidR="006D5FA7">
        <w:t xml:space="preserve"> each practitioner limits their focus to that expectation</w:t>
      </w:r>
      <w:r w:rsidR="00FC4CC5">
        <w:t>.</w:t>
      </w:r>
      <w:r w:rsidR="006D5FA7">
        <w:t xml:space="preserve"> </w:t>
      </w:r>
      <w:r w:rsidR="00FC4CC5">
        <w:t>T</w:t>
      </w:r>
      <w:r w:rsidR="006D5FA7">
        <w:t>he</w:t>
      </w:r>
      <w:r w:rsidR="001B3003">
        <w:t xml:space="preserve"> consequent</w:t>
      </w:r>
      <w:r w:rsidR="006D5FA7">
        <w:t xml:space="preserve"> provision </w:t>
      </w:r>
      <w:r w:rsidR="001B3003">
        <w:t xml:space="preserve">for the child </w:t>
      </w:r>
      <w:r w:rsidR="006D5FA7">
        <w:t xml:space="preserve">is about completing the </w:t>
      </w:r>
      <w:r w:rsidR="001B3003">
        <w:t xml:space="preserve">‘full </w:t>
      </w:r>
      <w:r w:rsidR="006D5FA7">
        <w:t>set</w:t>
      </w:r>
      <w:r w:rsidR="001B3003">
        <w:t>’</w:t>
      </w:r>
      <w:r w:rsidR="006D5FA7">
        <w:t xml:space="preserve"> of each </w:t>
      </w:r>
      <w:r w:rsidR="009F4317">
        <w:t xml:space="preserve">age band </w:t>
      </w:r>
      <w:r w:rsidR="00FC4CC5">
        <w:t>before moving on. I have</w:t>
      </w:r>
      <w:r w:rsidR="006D5FA7">
        <w:t xml:space="preserve"> challenged an online learning journey</w:t>
      </w:r>
      <w:r w:rsidR="00F02485">
        <w:t xml:space="preserve"> </w:t>
      </w:r>
      <w:r w:rsidR="006D5FA7">
        <w:t>provider</w:t>
      </w:r>
      <w:r w:rsidR="00F02485">
        <w:t>,</w:t>
      </w:r>
      <w:r w:rsidR="006D5FA7">
        <w:t xml:space="preserve"> </w:t>
      </w:r>
      <w:r w:rsidR="00F02485">
        <w:t>Tapestry, over</w:t>
      </w:r>
      <w:r w:rsidR="006D5FA7">
        <w:t xml:space="preserve"> their inclusion</w:t>
      </w:r>
      <w:r w:rsidR="001B3003">
        <w:t xml:space="preserve"> of a </w:t>
      </w:r>
      <w:r w:rsidR="00FC4CC5">
        <w:t>‘</w:t>
      </w:r>
      <w:r w:rsidR="001B3003">
        <w:t>D</w:t>
      </w:r>
      <w:r w:rsidR="006D5FA7">
        <w:t xml:space="preserve">evelopment </w:t>
      </w:r>
      <w:r w:rsidR="001B3003">
        <w:t>M</w:t>
      </w:r>
      <w:r w:rsidR="006D5FA7">
        <w:t>atters statement</w:t>
      </w:r>
      <w:r w:rsidR="001B3003">
        <w:t>s</w:t>
      </w:r>
      <w:r w:rsidR="006D5FA7">
        <w:t xml:space="preserve"> checklist tool</w:t>
      </w:r>
      <w:r w:rsidR="00FC4CC5">
        <w:t>’</w:t>
      </w:r>
      <w:r w:rsidR="006D5FA7">
        <w:t xml:space="preserve"> that c</w:t>
      </w:r>
      <w:r w:rsidR="00FC4CC5">
        <w:t>an</w:t>
      </w:r>
      <w:r w:rsidR="006D5FA7">
        <w:t xml:space="preserve"> be used</w:t>
      </w:r>
      <w:r w:rsidR="001B3003">
        <w:t xml:space="preserve"> for each </w:t>
      </w:r>
      <w:r w:rsidR="00EE130D">
        <w:t xml:space="preserve">and every </w:t>
      </w:r>
      <w:r w:rsidR="001B3003">
        <w:t>observation</w:t>
      </w:r>
      <w:r w:rsidR="00FC4CC5">
        <w:t>.</w:t>
      </w:r>
      <w:r w:rsidR="009F4317">
        <w:t xml:space="preserve"> </w:t>
      </w:r>
      <w:r w:rsidR="00FC4CC5">
        <w:t>Such assessments</w:t>
      </w:r>
      <w:r w:rsidR="009F4317">
        <w:t xml:space="preserve"> would subsequently be</w:t>
      </w:r>
      <w:r w:rsidR="00FC4CC5">
        <w:t xml:space="preserve"> included in a child’s record.</w:t>
      </w:r>
      <w:r w:rsidR="006D5FA7">
        <w:t xml:space="preserve"> </w:t>
      </w:r>
      <w:r w:rsidR="00FC4CC5">
        <w:t>A</w:t>
      </w:r>
      <w:r w:rsidR="006D5FA7">
        <w:t>lthough they recognised how pedagogically inappropriate it was, they explained that the customers wanted it and would go elsewhere were it removed.</w:t>
      </w:r>
      <w:r w:rsidR="00FC4CC5">
        <w:t xml:space="preserve"> </w:t>
      </w:r>
      <w:r w:rsidR="00B80453">
        <w:t>They argued</w:t>
      </w:r>
      <w:r w:rsidR="006E7023">
        <w:t xml:space="preserve"> in email communication with me that</w:t>
      </w:r>
      <w:r w:rsidR="00B80453">
        <w:t>:</w:t>
      </w:r>
    </w:p>
    <w:p w14:paraId="1B9A353C" w14:textId="77777777" w:rsidR="00AC467E" w:rsidRDefault="00AC467E" w:rsidP="00AC467E">
      <w:pPr>
        <w:spacing w:after="0"/>
      </w:pPr>
    </w:p>
    <w:p w14:paraId="05F8FABE" w14:textId="77777777" w:rsidR="006E7023" w:rsidRDefault="006D5FA7" w:rsidP="00AC467E">
      <w:pPr>
        <w:spacing w:after="0"/>
        <w:ind w:left="567"/>
      </w:pPr>
      <w:r w:rsidRPr="00FC4CC5">
        <w:t>Despite our views about how assessments should be made, and our strong feeling that best practice should not include using the Development Matters statements as a tick list, we have been under overwhelming pressure to permit the process of assigning statements to observations, when a teacher/practitioner requires it. If we had resolutely refused this, we would be out of business now. All our competitors permit this option. We have taken the view that it is better to voice our opinions and advice as to how to create meaningful observations and assessments and to try to diss</w:t>
      </w:r>
      <w:r w:rsidR="00AC467E">
        <w:t xml:space="preserve">eminate this amongst our users. </w:t>
      </w:r>
      <w:r w:rsidR="006E7023">
        <w:t>(EYFS Forum</w:t>
      </w:r>
      <w:r w:rsidR="00F02485">
        <w:t xml:space="preserve"> content manager about Tapestry</w:t>
      </w:r>
      <w:r w:rsidR="006E7023">
        <w:t>, 2016)</w:t>
      </w:r>
    </w:p>
    <w:p w14:paraId="3BB80A7D" w14:textId="77777777" w:rsidR="00AC467E" w:rsidRPr="00FC4CC5" w:rsidRDefault="00AC467E" w:rsidP="00AC467E">
      <w:pPr>
        <w:spacing w:after="0"/>
        <w:ind w:left="567"/>
      </w:pPr>
    </w:p>
    <w:p w14:paraId="1E77317B" w14:textId="77777777" w:rsidR="00E267D0" w:rsidRPr="00AC467E" w:rsidRDefault="001B3003" w:rsidP="00AC467E">
      <w:pPr>
        <w:spacing w:after="0"/>
      </w:pPr>
      <w:r w:rsidRPr="00D931CA">
        <w:t>One way a commercial provider could improve its place in the market is by redefining</w:t>
      </w:r>
      <w:r w:rsidR="00476F2A" w:rsidRPr="00D931CA">
        <w:t xml:space="preserve"> </w:t>
      </w:r>
      <w:r w:rsidR="00E267D0" w:rsidRPr="00D931CA">
        <w:t xml:space="preserve">and taking ownership of </w:t>
      </w:r>
      <w:r w:rsidRPr="00D931CA">
        <w:t>what the most appropriate assessment</w:t>
      </w:r>
      <w:r w:rsidR="00E267D0" w:rsidRPr="00D931CA">
        <w:t xml:space="preserve"> criterial looks like. </w:t>
      </w:r>
      <w:r w:rsidR="00476F2A" w:rsidRPr="00D931CA">
        <w:t>By offering the Baseline Assessment process open to applications, t</w:t>
      </w:r>
      <w:r w:rsidR="00E267D0" w:rsidRPr="00D931CA">
        <w:t>he D</w:t>
      </w:r>
      <w:r w:rsidR="00476F2A" w:rsidRPr="00D931CA">
        <w:t xml:space="preserve">epartment for </w:t>
      </w:r>
      <w:r w:rsidR="00E267D0" w:rsidRPr="00D931CA">
        <w:t>E</w:t>
      </w:r>
      <w:r w:rsidR="00476F2A" w:rsidRPr="00D931CA">
        <w:t>ducation</w:t>
      </w:r>
      <w:r w:rsidR="00E267D0" w:rsidRPr="00D931CA">
        <w:t xml:space="preserve"> </w:t>
      </w:r>
      <w:r w:rsidR="00476F2A" w:rsidRPr="00D931CA">
        <w:t>gave</w:t>
      </w:r>
      <w:r w:rsidR="00E267D0" w:rsidRPr="00D931CA">
        <w:t xml:space="preserve"> companies the opportunity to start </w:t>
      </w:r>
      <w:r w:rsidR="00476F2A" w:rsidRPr="00D931CA">
        <w:t>taking possession</w:t>
      </w:r>
      <w:r w:rsidR="006A32E9">
        <w:t xml:space="preserve"> of the approach</w:t>
      </w:r>
      <w:r w:rsidR="00476F2A" w:rsidRPr="00D931CA">
        <w:t>. Having won the right to sell their product to schools, t</w:t>
      </w:r>
      <w:r w:rsidR="00E267D0" w:rsidRPr="00D931CA">
        <w:t xml:space="preserve">he different companies subsequently developed their </w:t>
      </w:r>
      <w:r w:rsidR="006A32E9">
        <w:t xml:space="preserve">initial </w:t>
      </w:r>
      <w:r w:rsidR="009C6A69" w:rsidRPr="00D931CA">
        <w:t xml:space="preserve">approach/offer </w:t>
      </w:r>
      <w:r w:rsidR="00E267D0" w:rsidRPr="00D931CA">
        <w:t>by adding on systems for assessing</w:t>
      </w:r>
      <w:r w:rsidR="009C6A69" w:rsidRPr="00D931CA">
        <w:t xml:space="preserve"> over time</w:t>
      </w:r>
      <w:r w:rsidR="00E267D0" w:rsidRPr="00D931CA">
        <w:t xml:space="preserve"> and tracking progress</w:t>
      </w:r>
      <w:r w:rsidR="001E3A90">
        <w:t>, building on the binary assessment process embedded in the Baseline</w:t>
      </w:r>
      <w:r w:rsidR="00E267D0" w:rsidRPr="00D931CA">
        <w:t xml:space="preserve">. </w:t>
      </w:r>
      <w:r w:rsidR="005C4FE1" w:rsidRPr="00D931CA">
        <w:t xml:space="preserve">Knowing that it is important </w:t>
      </w:r>
      <w:r w:rsidR="00140CBE">
        <w:t xml:space="preserve">for teachers </w:t>
      </w:r>
      <w:r w:rsidR="005C4FE1" w:rsidRPr="00D931CA">
        <w:t>to believe in the integrity of the process</w:t>
      </w:r>
      <w:r w:rsidR="00140CBE">
        <w:t xml:space="preserve">, </w:t>
      </w:r>
      <w:r w:rsidR="005C4FE1" w:rsidRPr="00D931CA">
        <w:t xml:space="preserve">the marketing </w:t>
      </w:r>
      <w:r w:rsidR="00140CBE">
        <w:t xml:space="preserve">for these products </w:t>
      </w:r>
      <w:r w:rsidR="005C4FE1" w:rsidRPr="00D931CA">
        <w:t xml:space="preserve">needs to </w:t>
      </w:r>
      <w:r w:rsidR="009C6A69" w:rsidRPr="00D931CA">
        <w:t xml:space="preserve">be pedagogically plausible. </w:t>
      </w:r>
      <w:r w:rsidR="00140CBE">
        <w:t>However, it also needs to be perceived as</w:t>
      </w:r>
      <w:r w:rsidR="00140CBE" w:rsidRPr="00D931CA">
        <w:t xml:space="preserve"> realistic</w:t>
      </w:r>
      <w:r w:rsidR="00140CBE">
        <w:t>,</w:t>
      </w:r>
      <w:r w:rsidR="00140CBE" w:rsidRPr="00D931CA">
        <w:t xml:space="preserve"> given the time pressures in a</w:t>
      </w:r>
      <w:r w:rsidR="00140CBE">
        <w:t xml:space="preserve"> modern educational environment.</w:t>
      </w:r>
      <w:r w:rsidR="00140CBE" w:rsidRPr="00D931CA">
        <w:t xml:space="preserve"> </w:t>
      </w:r>
      <w:r w:rsidR="00140CBE">
        <w:t>So simplifying</w:t>
      </w:r>
      <w:r w:rsidR="009C6A69" w:rsidRPr="00D931CA">
        <w:t xml:space="preserve"> the assessment procedure</w:t>
      </w:r>
      <w:r w:rsidR="005C4FE1" w:rsidRPr="00D931CA">
        <w:t xml:space="preserve"> so that it </w:t>
      </w:r>
      <w:r w:rsidR="009C6A69" w:rsidRPr="00D931CA">
        <w:t>generates</w:t>
      </w:r>
      <w:r w:rsidR="005C4FE1" w:rsidRPr="00D931CA">
        <w:t xml:space="preserve"> data that can be processed easily, giving clear indications of a child’s attainment at any specific time and </w:t>
      </w:r>
      <w:r w:rsidR="009C6A69" w:rsidRPr="00D931CA">
        <w:t xml:space="preserve">their </w:t>
      </w:r>
      <w:r w:rsidR="005C4FE1" w:rsidRPr="00D931CA">
        <w:t>direction of travel</w:t>
      </w:r>
      <w:r w:rsidR="001B67D3">
        <w:t xml:space="preserve"> is promoted as a selling point to hard-working practitioners</w:t>
      </w:r>
      <w:r w:rsidR="005C4FE1" w:rsidRPr="00D931CA">
        <w:t xml:space="preserve">. </w:t>
      </w:r>
      <w:r w:rsidR="009C6A69" w:rsidRPr="00D931CA">
        <w:t xml:space="preserve">A leading provider publicises </w:t>
      </w:r>
      <w:proofErr w:type="gramStart"/>
      <w:r w:rsidR="009C6A69" w:rsidRPr="00D931CA">
        <w:t>it’s</w:t>
      </w:r>
      <w:proofErr w:type="gramEnd"/>
      <w:r w:rsidR="009C6A69" w:rsidRPr="00D931CA">
        <w:t xml:space="preserve"> product with the following: </w:t>
      </w:r>
      <w:r w:rsidR="00AC467E">
        <w:t>‘</w:t>
      </w:r>
      <w:r w:rsidR="00E267D0" w:rsidRPr="00D931CA">
        <w:rPr>
          <w:i/>
        </w:rPr>
        <w:t>Designed to lead good practice, it offers a solution that fits</w:t>
      </w:r>
      <w:r w:rsidR="009C6A69" w:rsidRPr="00D931CA">
        <w:rPr>
          <w:i/>
        </w:rPr>
        <w:t xml:space="preserve"> with the busy life of a school’</w:t>
      </w:r>
      <w:r w:rsidR="00D931CA">
        <w:rPr>
          <w:i/>
        </w:rPr>
        <w:t xml:space="preserve"> </w:t>
      </w:r>
      <w:r w:rsidR="00D931CA" w:rsidRPr="006E7023">
        <w:t>(Early Excellence</w:t>
      </w:r>
      <w:r w:rsidR="00F02485">
        <w:t xml:space="preserve">’s </w:t>
      </w:r>
      <w:proofErr w:type="spellStart"/>
      <w:r w:rsidR="00F02485">
        <w:t>EExAT</w:t>
      </w:r>
      <w:proofErr w:type="spellEnd"/>
      <w:r w:rsidR="00F02485">
        <w:t xml:space="preserve"> promotion</w:t>
      </w:r>
      <w:r w:rsidR="006E7023">
        <w:t>, 2016</w:t>
      </w:r>
      <w:r w:rsidR="00D931CA" w:rsidRPr="006E7023">
        <w:t>)</w:t>
      </w:r>
      <w:r w:rsidR="00AC467E">
        <w:t>.</w:t>
      </w:r>
    </w:p>
    <w:p w14:paraId="5DB20DE1" w14:textId="77777777" w:rsidR="00E15A43" w:rsidRPr="00D931CA" w:rsidRDefault="005C4FE1" w:rsidP="00AC467E">
      <w:pPr>
        <w:spacing w:after="0"/>
      </w:pPr>
      <w:r w:rsidRPr="00D931CA">
        <w:lastRenderedPageBreak/>
        <w:t xml:space="preserve">Most early years experts would question whether these two are solved with any simple strategy if learning and development is the complex individual journey all the evidence suggests it is. </w:t>
      </w:r>
      <w:r w:rsidR="00964C8C" w:rsidRPr="00D931CA">
        <w:t xml:space="preserve">Binary assessments may produce binary data which computers work best from, but surely, real education should not be based on it. </w:t>
      </w:r>
      <w:r w:rsidR="00E15A43">
        <w:t xml:space="preserve">As </w:t>
      </w:r>
      <w:proofErr w:type="spellStart"/>
      <w:r w:rsidR="00E15A43">
        <w:t>Bertam</w:t>
      </w:r>
      <w:proofErr w:type="spellEnd"/>
      <w:r w:rsidR="00E15A43">
        <w:t xml:space="preserve"> and Pascal said:</w:t>
      </w:r>
      <w:r w:rsidR="00AC467E">
        <w:t xml:space="preserve"> ‘</w:t>
      </w:r>
      <w:r w:rsidR="00E15A43">
        <w:t>We need to ensure that what we are measuring truly matters and that we are not simply focusing on things that are easily measured.</w:t>
      </w:r>
      <w:r w:rsidR="00AC467E">
        <w:t>’</w:t>
      </w:r>
    </w:p>
    <w:p w14:paraId="12CB548C" w14:textId="77777777" w:rsidR="00AC467E" w:rsidRDefault="00AC467E" w:rsidP="00AC467E">
      <w:pPr>
        <w:spacing w:after="0"/>
        <w:rPr>
          <w:b/>
        </w:rPr>
      </w:pPr>
    </w:p>
    <w:p w14:paraId="1D77303D" w14:textId="77777777" w:rsidR="00A00D85" w:rsidRPr="00D931CA" w:rsidRDefault="00A00D85" w:rsidP="00AC467E">
      <w:pPr>
        <w:spacing w:after="0"/>
        <w:rPr>
          <w:b/>
        </w:rPr>
      </w:pPr>
      <w:r w:rsidRPr="00D931CA">
        <w:rPr>
          <w:b/>
        </w:rPr>
        <w:t>How discerning is the market? Is it fair to assume great leadership and well qualified staff?</w:t>
      </w:r>
    </w:p>
    <w:p w14:paraId="0082628A" w14:textId="77777777" w:rsidR="00A00D85" w:rsidRPr="00D931CA" w:rsidRDefault="00355D96" w:rsidP="00AC467E">
      <w:pPr>
        <w:spacing w:after="0"/>
      </w:pPr>
      <w:r w:rsidRPr="00D931CA">
        <w:t>Are all teachers, h</w:t>
      </w:r>
      <w:r w:rsidR="00A00D85" w:rsidRPr="00D931CA">
        <w:t xml:space="preserve">ead </w:t>
      </w:r>
      <w:r w:rsidRPr="00D931CA">
        <w:t>teacher</w:t>
      </w:r>
      <w:r w:rsidR="009C6A69" w:rsidRPr="00D931CA">
        <w:t>s</w:t>
      </w:r>
      <w:r w:rsidRPr="00D931CA">
        <w:t xml:space="preserve"> and</w:t>
      </w:r>
      <w:r w:rsidR="00A00D85" w:rsidRPr="00D931CA">
        <w:t xml:space="preserve"> PVI leaders responsible for making the decisions over what assessment </w:t>
      </w:r>
      <w:r w:rsidRPr="00D931CA">
        <w:t>process they should ‘buy in to’</w:t>
      </w:r>
      <w:r w:rsidR="00A00D85" w:rsidRPr="00D931CA">
        <w:t xml:space="preserve"> well placed in their experience or training to do so? Every time the government</w:t>
      </w:r>
      <w:r w:rsidR="006A32E9">
        <w:t xml:space="preserve"> or technological advancement</w:t>
      </w:r>
      <w:r w:rsidR="00A00D85" w:rsidRPr="00D931CA">
        <w:t xml:space="preserve"> opens up the sector to the market place (e.g. Phonics resources, Baseline Assessment, Online Learning Journeys) requests are made to local authority advisors and support staff for </w:t>
      </w:r>
      <w:r w:rsidR="00D931CA" w:rsidRPr="00D931CA">
        <w:t>guidance on ‘what to buy’. Of co</w:t>
      </w:r>
      <w:r w:rsidR="00A00D85" w:rsidRPr="00D931CA">
        <w:t>u</w:t>
      </w:r>
      <w:r w:rsidR="00D931CA" w:rsidRPr="00D931CA">
        <w:t>r</w:t>
      </w:r>
      <w:r w:rsidR="00A00D85" w:rsidRPr="00D931CA">
        <w:t xml:space="preserve">se, local government officers cannot comment or signpost within such </w:t>
      </w:r>
      <w:r w:rsidR="009619B6" w:rsidRPr="00D931CA">
        <w:t xml:space="preserve">commercial </w:t>
      </w:r>
      <w:r w:rsidR="00D931CA" w:rsidRPr="00D931CA">
        <w:t xml:space="preserve">processes, but </w:t>
      </w:r>
      <w:r w:rsidR="00A00D85" w:rsidRPr="00D931CA">
        <w:t>can empower</w:t>
      </w:r>
      <w:r w:rsidR="009619B6" w:rsidRPr="00D931CA">
        <w:t xml:space="preserve"> the decision makers</w:t>
      </w:r>
      <w:r w:rsidR="00A00D85" w:rsidRPr="00D931CA">
        <w:t xml:space="preserve"> by providing clear guidance on the important considerations </w:t>
      </w:r>
      <w:r w:rsidR="009619B6" w:rsidRPr="00D931CA">
        <w:t>when reviewing the options. In reality, as with much ‘shopping’, decisions a</w:t>
      </w:r>
      <w:r w:rsidRPr="00D931CA">
        <w:t>re b</w:t>
      </w:r>
      <w:r w:rsidR="00D931CA" w:rsidRPr="00D931CA">
        <w:t xml:space="preserve">ased on limited information, </w:t>
      </w:r>
      <w:r w:rsidR="009619B6" w:rsidRPr="00D931CA">
        <w:t>gut feeling,</w:t>
      </w:r>
      <w:r w:rsidR="00D931CA" w:rsidRPr="00D931CA">
        <w:t xml:space="preserve"> and</w:t>
      </w:r>
      <w:r w:rsidR="009619B6" w:rsidRPr="00D931CA">
        <w:t xml:space="preserve"> the promises the advertisement makes that connect most with the buyer.</w:t>
      </w:r>
    </w:p>
    <w:p w14:paraId="250AFB76" w14:textId="77777777" w:rsidR="00AC467E" w:rsidRDefault="00AC467E" w:rsidP="00AC467E">
      <w:pPr>
        <w:spacing w:after="0"/>
        <w:rPr>
          <w:b/>
        </w:rPr>
      </w:pPr>
    </w:p>
    <w:p w14:paraId="315DA19B" w14:textId="77777777" w:rsidR="009619B6" w:rsidRPr="00D931CA" w:rsidRDefault="009619B6" w:rsidP="00AC467E">
      <w:pPr>
        <w:spacing w:after="0"/>
        <w:rPr>
          <w:b/>
        </w:rPr>
      </w:pPr>
      <w:r w:rsidRPr="00D931CA">
        <w:rPr>
          <w:b/>
        </w:rPr>
        <w:t>What is the real impact on practice?</w:t>
      </w:r>
    </w:p>
    <w:p w14:paraId="700D7E13" w14:textId="77777777" w:rsidR="009619B6" w:rsidRPr="00D931CA" w:rsidRDefault="009619B6" w:rsidP="00AC467E">
      <w:pPr>
        <w:spacing w:after="0"/>
      </w:pPr>
      <w:r w:rsidRPr="00D931CA">
        <w:t>The experience of a practitioner in a nursery chain highlights just how important the impact of assessment packages can be.</w:t>
      </w:r>
      <w:r w:rsidR="00EE130D">
        <w:t xml:space="preserve"> A </w:t>
      </w:r>
      <w:r w:rsidR="003D12B2">
        <w:t>n</w:t>
      </w:r>
      <w:r w:rsidR="00EE130D">
        <w:t xml:space="preserve">ursery assistant in a small chain explained how the </w:t>
      </w:r>
      <w:r w:rsidR="003D12B2">
        <w:t>assessment/</w:t>
      </w:r>
      <w:r w:rsidR="00EE130D">
        <w:t>planning culture required individual statement</w:t>
      </w:r>
      <w:r w:rsidR="003D12B2">
        <w:t>s</w:t>
      </w:r>
      <w:r w:rsidR="00EE130D">
        <w:t xml:space="preserve"> within each age band to be backed up by three observa</w:t>
      </w:r>
      <w:r w:rsidR="00475FA3">
        <w:t>tions before they could move on. She watched in disbelief when a colleague changed a child’s clothes twice to get three different photos of him climbing stairs, observations she would then attribute to different days, just so she could tick it off.</w:t>
      </w:r>
      <w:r w:rsidR="003D12B2">
        <w:t xml:space="preserve"> The leadership praised colleagues when statements were completed and used the facility </w:t>
      </w:r>
      <w:r w:rsidR="00340208">
        <w:t xml:space="preserve">offered by the package </w:t>
      </w:r>
      <w:r w:rsidR="003D12B2">
        <w:t>to demonstrate the negative gap between chronological age and observed attainment (which automatically turns red) to determine targets for each key person for their 10 children aged 0 to 2. Considered arguments by the practitioner for child-led approaches have been repeatedly dismissed by the management of the chain and setting.</w:t>
      </w:r>
    </w:p>
    <w:p w14:paraId="50AAA164" w14:textId="77777777" w:rsidR="00AC467E" w:rsidRDefault="00AC467E" w:rsidP="00AC467E">
      <w:pPr>
        <w:pStyle w:val="ListParagraph"/>
        <w:spacing w:after="0"/>
        <w:ind w:left="0"/>
        <w:rPr>
          <w:b/>
        </w:rPr>
      </w:pPr>
    </w:p>
    <w:p w14:paraId="3CFE4C93" w14:textId="77777777" w:rsidR="004C5CA0" w:rsidRPr="00D931CA" w:rsidRDefault="004C5CA0" w:rsidP="00AC467E">
      <w:pPr>
        <w:pStyle w:val="ListParagraph"/>
        <w:spacing w:after="0"/>
        <w:ind w:left="0"/>
        <w:rPr>
          <w:b/>
        </w:rPr>
      </w:pPr>
      <w:r w:rsidRPr="00D931CA">
        <w:rPr>
          <w:b/>
        </w:rPr>
        <w:t>Could local authorities or independent consultants have an impact?</w:t>
      </w:r>
    </w:p>
    <w:p w14:paraId="02CC75AD" w14:textId="77777777" w:rsidR="004C5CA0" w:rsidRPr="00D931CA" w:rsidRDefault="00964C8C" w:rsidP="00AC467E">
      <w:pPr>
        <w:spacing w:after="0"/>
      </w:pPr>
      <w:r w:rsidRPr="00D931CA">
        <w:t>In the absence of political direction and leadership from central government, it is vital that local authorities who still have constructive working rela</w:t>
      </w:r>
      <w:r w:rsidR="00D931CA" w:rsidRPr="00D931CA">
        <w:t>tionships with the majority of p</w:t>
      </w:r>
      <w:r w:rsidRPr="00D931CA">
        <w:t xml:space="preserve">rimary schools </w:t>
      </w:r>
      <w:r w:rsidR="003D12B2">
        <w:t xml:space="preserve">and settings </w:t>
      </w:r>
      <w:r w:rsidRPr="00D931CA">
        <w:t>offer clear guidance as to the most appropriate ways to use formative and summative assessment with our youngest and m</w:t>
      </w:r>
      <w:r w:rsidR="00D931CA" w:rsidRPr="00D931CA">
        <w:t>ost vulnerable children. Early y</w:t>
      </w:r>
      <w:r w:rsidRPr="00D931CA">
        <w:t>ears advisors/consultants have to consider with some care how to remain an independent and important voice within a sector</w:t>
      </w:r>
      <w:r w:rsidR="006A32E9">
        <w:t>. I</w:t>
      </w:r>
      <w:r w:rsidR="006A32E9" w:rsidRPr="00D931CA">
        <w:t xml:space="preserve">n the absence of clear direction from the </w:t>
      </w:r>
      <w:proofErr w:type="spellStart"/>
      <w:r w:rsidR="006A32E9" w:rsidRPr="00D931CA">
        <w:t>DfE</w:t>
      </w:r>
      <w:proofErr w:type="spellEnd"/>
      <w:r w:rsidR="006A32E9">
        <w:t>, Early Years</w:t>
      </w:r>
      <w:r w:rsidR="00355D96" w:rsidRPr="00D931CA">
        <w:t xml:space="preserve"> is currently </w:t>
      </w:r>
      <w:r w:rsidRPr="00D931CA">
        <w:t>dominated by the fear of ‘getting assessment right’</w:t>
      </w:r>
      <w:r w:rsidR="006A32E9">
        <w:t xml:space="preserve"> and</w:t>
      </w:r>
      <w:r w:rsidR="00A00D85" w:rsidRPr="00D931CA">
        <w:t xml:space="preserve"> the solutions being </w:t>
      </w:r>
      <w:r w:rsidR="00355D96" w:rsidRPr="00D931CA">
        <w:t>sold</w:t>
      </w:r>
      <w:r w:rsidR="00A00D85" w:rsidRPr="00D931CA">
        <w:t xml:space="preserve"> all offer that which seems to make everything easier, whether those responsible for producing it really believe in that or not.</w:t>
      </w:r>
    </w:p>
    <w:p w14:paraId="78CB3241" w14:textId="77777777" w:rsidR="00AC467E" w:rsidRDefault="00AC467E" w:rsidP="00AC467E">
      <w:pPr>
        <w:spacing w:after="0"/>
        <w:rPr>
          <w:b/>
        </w:rPr>
      </w:pPr>
    </w:p>
    <w:p w14:paraId="2653E19A" w14:textId="77777777" w:rsidR="00B55E37" w:rsidRPr="00AC467E" w:rsidRDefault="00D931CA" w:rsidP="00AC467E">
      <w:pPr>
        <w:spacing w:after="0"/>
        <w:rPr>
          <w:b/>
        </w:rPr>
      </w:pPr>
      <w:r w:rsidRPr="00AC467E">
        <w:rPr>
          <w:b/>
        </w:rPr>
        <w:t>References</w:t>
      </w:r>
    </w:p>
    <w:p w14:paraId="7B029068" w14:textId="77777777" w:rsidR="00E15A43" w:rsidRDefault="00E15A43" w:rsidP="00AC467E">
      <w:pPr>
        <w:spacing w:after="0"/>
        <w:ind w:left="284" w:hanging="284"/>
      </w:pPr>
      <w:r>
        <w:t xml:space="preserve">Bertram, T. &amp; Pascal, C. (2002) </w:t>
      </w:r>
      <w:r w:rsidRPr="00E15A43">
        <w:rPr>
          <w:i/>
        </w:rPr>
        <w:t>Assessing what really matters in the Early Years.</w:t>
      </w:r>
      <w:r>
        <w:t xml:space="preserve"> </w:t>
      </w:r>
      <w:proofErr w:type="gramStart"/>
      <w:r>
        <w:t>In J. Fisher (</w:t>
      </w:r>
      <w:r w:rsidR="00AC467E">
        <w:t>ed.)</w:t>
      </w:r>
      <w:r>
        <w:t xml:space="preserve"> </w:t>
      </w:r>
      <w:r w:rsidRPr="00E15A43">
        <w:rPr>
          <w:i/>
        </w:rPr>
        <w:t>The Foundations of Learning.</w:t>
      </w:r>
      <w:proofErr w:type="gramEnd"/>
      <w:r>
        <w:t xml:space="preserve"> Maidenhead: Open University Press</w:t>
      </w:r>
    </w:p>
    <w:p w14:paraId="2C6AE037" w14:textId="77777777" w:rsidR="00D931CA" w:rsidRDefault="006E7023" w:rsidP="00AC467E">
      <w:pPr>
        <w:spacing w:after="0"/>
        <w:ind w:left="284" w:hanging="284"/>
      </w:pPr>
      <w:proofErr w:type="gramStart"/>
      <w:r>
        <w:t>Early Excellence</w:t>
      </w:r>
      <w:r w:rsidR="00AC467E">
        <w:t xml:space="preserve"> (</w:t>
      </w:r>
      <w:r>
        <w:t>2016</w:t>
      </w:r>
      <w:r w:rsidR="00AC467E">
        <w:t>)</w:t>
      </w:r>
      <w:r>
        <w:t xml:space="preserve"> </w:t>
      </w:r>
      <w:r w:rsidR="00AC467E" w:rsidRPr="00AC467E">
        <w:rPr>
          <w:rFonts w:cs="Arial"/>
          <w:i/>
          <w:lang w:val="en-US"/>
        </w:rPr>
        <w:t>Early Excellence Assessment Tracker</w:t>
      </w:r>
      <w:r w:rsidR="00AC467E" w:rsidRPr="00AC467E">
        <w:rPr>
          <w:rFonts w:cs="Arial"/>
          <w:color w:val="515253"/>
          <w:lang w:val="en-US"/>
        </w:rPr>
        <w:t xml:space="preserve"> (</w:t>
      </w:r>
      <w:proofErr w:type="spellStart"/>
      <w:r w:rsidR="00AC467E" w:rsidRPr="00AC467E">
        <w:rPr>
          <w:rFonts w:cs="Arial"/>
          <w:color w:val="515253"/>
          <w:lang w:val="en-US"/>
        </w:rPr>
        <w:t>EExAT</w:t>
      </w:r>
      <w:proofErr w:type="spellEnd"/>
      <w:r w:rsidR="00AC467E" w:rsidRPr="00AC467E">
        <w:rPr>
          <w:rFonts w:cs="Arial"/>
          <w:color w:val="515253"/>
          <w:lang w:val="en-US"/>
        </w:rPr>
        <w:t>)</w:t>
      </w:r>
      <w:r w:rsidR="00AC467E">
        <w:rPr>
          <w:rFonts w:cs="Arial"/>
          <w:color w:val="515253"/>
          <w:lang w:val="en-US"/>
        </w:rPr>
        <w:t>.</w:t>
      </w:r>
      <w:proofErr w:type="gramEnd"/>
      <w:r w:rsidR="00AC467E">
        <w:rPr>
          <w:rFonts w:cs="Arial"/>
          <w:color w:val="515253"/>
          <w:lang w:val="en-US"/>
        </w:rPr>
        <w:t xml:space="preserve"> </w:t>
      </w:r>
      <w:r>
        <w:t xml:space="preserve">Available </w:t>
      </w:r>
      <w:r w:rsidR="00AC467E">
        <w:t xml:space="preserve">for download </w:t>
      </w:r>
      <w:r>
        <w:t xml:space="preserve">at: </w:t>
      </w:r>
      <w:hyperlink r:id="rId7" w:history="1">
        <w:r w:rsidRPr="00734749">
          <w:rPr>
            <w:rStyle w:val="Hyperlink"/>
          </w:rPr>
          <w:t>http://earlyexcellence.com/eexat/</w:t>
        </w:r>
      </w:hyperlink>
      <w:bookmarkStart w:id="0" w:name="_GoBack"/>
      <w:bookmarkEnd w:id="0"/>
    </w:p>
    <w:p w14:paraId="1B287054" w14:textId="77777777" w:rsidR="006E7023" w:rsidRPr="00D931CA" w:rsidRDefault="006E7023" w:rsidP="00AC467E">
      <w:pPr>
        <w:spacing w:after="0"/>
        <w:ind w:left="284" w:hanging="284"/>
      </w:pPr>
      <w:proofErr w:type="gramStart"/>
      <w:r>
        <w:lastRenderedPageBreak/>
        <w:t>EYFS Forum</w:t>
      </w:r>
      <w:r w:rsidR="00AC467E">
        <w:t xml:space="preserve"> (</w:t>
      </w:r>
      <w:r>
        <w:t>2016</w:t>
      </w:r>
      <w:r w:rsidR="00AC467E">
        <w:t>)</w:t>
      </w:r>
      <w:r>
        <w:t xml:space="preserve"> Content manager to Gareth Betts-Davies, 12</w:t>
      </w:r>
      <w:r w:rsidRPr="006E7023">
        <w:rPr>
          <w:vertAlign w:val="superscript"/>
        </w:rPr>
        <w:t>th</w:t>
      </w:r>
      <w:r>
        <w:t xml:space="preserve"> April 2016</w:t>
      </w:r>
      <w:r w:rsidR="00AC467E">
        <w:t>.</w:t>
      </w:r>
      <w:proofErr w:type="gramEnd"/>
    </w:p>
    <w:sectPr w:rsidR="006E7023" w:rsidRPr="00D93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151"/>
    <w:multiLevelType w:val="hybridMultilevel"/>
    <w:tmpl w:val="6792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31EA6"/>
    <w:multiLevelType w:val="hybridMultilevel"/>
    <w:tmpl w:val="5A862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37"/>
    <w:rsid w:val="00140CBE"/>
    <w:rsid w:val="001B3003"/>
    <w:rsid w:val="001B67D3"/>
    <w:rsid w:val="001E3A90"/>
    <w:rsid w:val="002054F9"/>
    <w:rsid w:val="002B0681"/>
    <w:rsid w:val="00333EA2"/>
    <w:rsid w:val="00340208"/>
    <w:rsid w:val="00352F7B"/>
    <w:rsid w:val="00355D96"/>
    <w:rsid w:val="00373084"/>
    <w:rsid w:val="003A4681"/>
    <w:rsid w:val="003D12B2"/>
    <w:rsid w:val="00475FA3"/>
    <w:rsid w:val="00476F2A"/>
    <w:rsid w:val="004C5CA0"/>
    <w:rsid w:val="005B3459"/>
    <w:rsid w:val="005B6A8D"/>
    <w:rsid w:val="005C4FE1"/>
    <w:rsid w:val="005D0E1F"/>
    <w:rsid w:val="00674A2E"/>
    <w:rsid w:val="006913B0"/>
    <w:rsid w:val="006A32E9"/>
    <w:rsid w:val="006D064E"/>
    <w:rsid w:val="006D5FA7"/>
    <w:rsid w:val="006E7023"/>
    <w:rsid w:val="008834DF"/>
    <w:rsid w:val="008904C6"/>
    <w:rsid w:val="009619B6"/>
    <w:rsid w:val="00964C8C"/>
    <w:rsid w:val="00982D3F"/>
    <w:rsid w:val="009C6A69"/>
    <w:rsid w:val="009F4317"/>
    <w:rsid w:val="00A00D85"/>
    <w:rsid w:val="00AC467E"/>
    <w:rsid w:val="00B55E37"/>
    <w:rsid w:val="00B80453"/>
    <w:rsid w:val="00BC525C"/>
    <w:rsid w:val="00C4457D"/>
    <w:rsid w:val="00D10B9B"/>
    <w:rsid w:val="00D931CA"/>
    <w:rsid w:val="00E15A43"/>
    <w:rsid w:val="00E267D0"/>
    <w:rsid w:val="00EB19C4"/>
    <w:rsid w:val="00EE130D"/>
    <w:rsid w:val="00F02485"/>
    <w:rsid w:val="00F14776"/>
    <w:rsid w:val="00F37719"/>
    <w:rsid w:val="00FC4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D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A0"/>
    <w:pPr>
      <w:ind w:left="720"/>
      <w:contextualSpacing/>
    </w:pPr>
  </w:style>
  <w:style w:type="character" w:styleId="Hyperlink">
    <w:name w:val="Hyperlink"/>
    <w:basedOn w:val="DefaultParagraphFont"/>
    <w:uiPriority w:val="99"/>
    <w:unhideWhenUsed/>
    <w:rsid w:val="006E7023"/>
    <w:rPr>
      <w:color w:val="0000FF" w:themeColor="hyperlink"/>
      <w:u w:val="single"/>
    </w:rPr>
  </w:style>
  <w:style w:type="paragraph" w:styleId="BalloonText">
    <w:name w:val="Balloon Text"/>
    <w:basedOn w:val="Normal"/>
    <w:link w:val="BalloonTextChar"/>
    <w:uiPriority w:val="99"/>
    <w:semiHidden/>
    <w:unhideWhenUsed/>
    <w:rsid w:val="0098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A0"/>
    <w:pPr>
      <w:ind w:left="720"/>
      <w:contextualSpacing/>
    </w:pPr>
  </w:style>
  <w:style w:type="character" w:styleId="Hyperlink">
    <w:name w:val="Hyperlink"/>
    <w:basedOn w:val="DefaultParagraphFont"/>
    <w:uiPriority w:val="99"/>
    <w:unhideWhenUsed/>
    <w:rsid w:val="006E7023"/>
    <w:rPr>
      <w:color w:val="0000FF" w:themeColor="hyperlink"/>
      <w:u w:val="single"/>
    </w:rPr>
  </w:style>
  <w:style w:type="paragraph" w:styleId="BalloonText">
    <w:name w:val="Balloon Text"/>
    <w:basedOn w:val="Normal"/>
    <w:link w:val="BalloonTextChar"/>
    <w:uiPriority w:val="99"/>
    <w:semiHidden/>
    <w:unhideWhenUsed/>
    <w:rsid w:val="0098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arlyexcellence.com/eex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6462-F050-8943-A358-C1B2D635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1627</Words>
  <Characters>9277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Betts-Davies</dc:creator>
  <cp:lastModifiedBy>Janet Moyles</cp:lastModifiedBy>
  <cp:revision>14</cp:revision>
  <cp:lastPrinted>2016-04-26T15:40:00Z</cp:lastPrinted>
  <dcterms:created xsi:type="dcterms:W3CDTF">2016-04-18T08:25:00Z</dcterms:created>
  <dcterms:modified xsi:type="dcterms:W3CDTF">2016-04-27T15:36:00Z</dcterms:modified>
</cp:coreProperties>
</file>