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A" w:rsidRDefault="00155FFA" w:rsidP="00D4075D">
      <w:pPr>
        <w:autoSpaceDE w:val="0"/>
        <w:autoSpaceDN w:val="0"/>
        <w:adjustRightInd w:val="0"/>
        <w:spacing w:after="0" w:line="240" w:lineRule="auto"/>
        <w:jc w:val="center"/>
        <w:rPr>
          <w:rFonts w:cs="Kristen ITC"/>
          <w:b/>
          <w:color w:val="000000"/>
          <w:sz w:val="28"/>
          <w:szCs w:val="28"/>
          <w:lang w:val="en-US"/>
        </w:rPr>
      </w:pPr>
      <w:r w:rsidRPr="00155FFA">
        <w:rPr>
          <w:rFonts w:cs="Kristen ITC"/>
          <w:b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1937341" cy="464159"/>
            <wp:effectExtent l="19050" t="0" r="5759" b="0"/>
            <wp:docPr id="5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40" cy="46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FA" w:rsidRPr="00B2146A" w:rsidRDefault="00155FFA" w:rsidP="00D407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Kristen ITC"/>
          <w:b/>
          <w:color w:val="000000"/>
          <w:sz w:val="16"/>
          <w:szCs w:val="16"/>
          <w:lang w:val="en-US"/>
        </w:rPr>
      </w:pPr>
    </w:p>
    <w:p w:rsidR="00155FFA" w:rsidRPr="00F31703" w:rsidRDefault="00155FFA" w:rsidP="00155FFA">
      <w:pPr>
        <w:autoSpaceDE w:val="0"/>
        <w:autoSpaceDN w:val="0"/>
        <w:adjustRightInd w:val="0"/>
        <w:spacing w:after="0" w:line="240" w:lineRule="auto"/>
        <w:ind w:left="-1276" w:right="-1272"/>
        <w:jc w:val="center"/>
        <w:rPr>
          <w:rFonts w:asciiTheme="minorHAnsi" w:hAnsiTheme="minorHAnsi" w:cs="Kristen ITC"/>
          <w:b/>
          <w:color w:val="000000"/>
          <w:sz w:val="36"/>
          <w:szCs w:val="36"/>
          <w:lang w:val="en-US"/>
        </w:rPr>
      </w:pPr>
      <w:r w:rsidRPr="00F31703">
        <w:rPr>
          <w:rFonts w:asciiTheme="minorHAnsi" w:hAnsiTheme="minorHAnsi" w:cs="Kristen ITC"/>
          <w:b/>
          <w:color w:val="000000"/>
          <w:sz w:val="36"/>
          <w:szCs w:val="36"/>
          <w:lang w:val="en-US"/>
        </w:rPr>
        <w:t>- Call for Papers - Call for Papers - Call for Papers - Call for Papers -</w:t>
      </w:r>
    </w:p>
    <w:p w:rsidR="00155FFA" w:rsidRPr="00F854A3" w:rsidRDefault="00155FFA" w:rsidP="00F854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Kristen ITC"/>
          <w:color w:val="000000"/>
          <w:sz w:val="16"/>
          <w:szCs w:val="16"/>
          <w:lang w:val="en-US"/>
        </w:rPr>
      </w:pPr>
    </w:p>
    <w:p w:rsidR="00A82780" w:rsidRPr="00A82780" w:rsidRDefault="00A82780" w:rsidP="00F854A3">
      <w:pPr>
        <w:spacing w:after="0" w:line="240" w:lineRule="auto"/>
        <w:jc w:val="center"/>
        <w:rPr>
          <w:rFonts w:ascii="Kristen ITC" w:hAnsi="Kristen ITC"/>
          <w:color w:val="CC3399"/>
          <w:sz w:val="28"/>
          <w:szCs w:val="28"/>
        </w:rPr>
      </w:pPr>
      <w:r w:rsidRPr="00A82780">
        <w:rPr>
          <w:rFonts w:ascii="Kristen ITC" w:hAnsi="Kristen ITC" w:cs="Courier New"/>
          <w:i/>
          <w:color w:val="CC3399"/>
          <w:sz w:val="28"/>
          <w:szCs w:val="28"/>
        </w:rPr>
        <w:t xml:space="preserve">Advocating </w:t>
      </w:r>
      <w:r>
        <w:rPr>
          <w:rFonts w:ascii="Kristen ITC" w:hAnsi="Kristen ITC" w:cs="Courier New"/>
          <w:i/>
          <w:color w:val="CC3399"/>
          <w:sz w:val="28"/>
          <w:szCs w:val="28"/>
        </w:rPr>
        <w:t xml:space="preserve">for Young Children through Research and </w:t>
      </w:r>
      <w:r w:rsidRPr="00F31703">
        <w:rPr>
          <w:rFonts w:ascii="Kristen ITC" w:hAnsi="Kristen ITC" w:cs="Courier New"/>
          <w:i/>
          <w:color w:val="CC3399"/>
          <w:sz w:val="28"/>
          <w:szCs w:val="28"/>
        </w:rPr>
        <w:t>Practice</w:t>
      </w:r>
    </w:p>
    <w:p w:rsidR="00F854A3" w:rsidRDefault="00F854A3" w:rsidP="00F854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,Bold"/>
          <w:b/>
          <w:bCs/>
          <w:color w:val="000000"/>
          <w:sz w:val="16"/>
          <w:szCs w:val="16"/>
          <w:lang w:val="en-US"/>
        </w:rPr>
      </w:pPr>
    </w:p>
    <w:p w:rsidR="00F854A3" w:rsidRPr="00F854A3" w:rsidRDefault="00F854A3" w:rsidP="00F854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,Bold"/>
          <w:b/>
          <w:bCs/>
          <w:color w:val="000000"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color w:val="000000"/>
          <w:sz w:val="36"/>
          <w:szCs w:val="36"/>
          <w:lang w:val="en-US"/>
        </w:rPr>
        <w:t xml:space="preserve">TACTYC Conference 2016 </w:t>
      </w:r>
    </w:p>
    <w:p w:rsidR="00F854A3" w:rsidRPr="00F854A3" w:rsidRDefault="00F854A3" w:rsidP="00155F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,Bold"/>
          <w:b/>
          <w:bCs/>
          <w:color w:val="000000"/>
          <w:sz w:val="28"/>
          <w:szCs w:val="28"/>
          <w:lang w:val="en-US"/>
        </w:rPr>
      </w:pPr>
      <w:r w:rsidRPr="00F854A3">
        <w:rPr>
          <w:rFonts w:asciiTheme="minorHAnsi" w:hAnsiTheme="minorHAnsi" w:cs="Verdana,Bold"/>
          <w:b/>
          <w:bCs/>
          <w:color w:val="000000"/>
          <w:sz w:val="28"/>
          <w:szCs w:val="28"/>
          <w:lang w:val="en-US"/>
        </w:rPr>
        <w:t>Saturday 19</w:t>
      </w:r>
      <w:r w:rsidRPr="00F854A3">
        <w:rPr>
          <w:rFonts w:asciiTheme="minorHAnsi" w:hAnsiTheme="minorHAnsi" w:cs="Verdana,Bold"/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Pr="00F854A3">
        <w:rPr>
          <w:rFonts w:asciiTheme="minorHAnsi" w:hAnsiTheme="minorHAnsi" w:cs="Verdana,Bold"/>
          <w:b/>
          <w:bCs/>
          <w:color w:val="000000"/>
          <w:sz w:val="28"/>
          <w:szCs w:val="28"/>
          <w:lang w:val="en-US"/>
        </w:rPr>
        <w:t xml:space="preserve"> November 2016</w:t>
      </w:r>
    </w:p>
    <w:p w:rsidR="00F854A3" w:rsidRPr="00F854A3" w:rsidRDefault="00F854A3" w:rsidP="00155F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 w:rsidRPr="00F854A3">
        <w:rPr>
          <w:rFonts w:asciiTheme="minorHAnsi" w:hAnsiTheme="minorHAnsi"/>
          <w:b/>
          <w:sz w:val="28"/>
          <w:szCs w:val="28"/>
        </w:rPr>
        <w:t xml:space="preserve">| </w:t>
      </w:r>
      <w:r w:rsidRPr="00F854A3">
        <w:rPr>
          <w:rFonts w:asciiTheme="minorHAnsi" w:hAnsiTheme="minorHAnsi"/>
          <w:b/>
          <w:sz w:val="28"/>
          <w:szCs w:val="28"/>
        </w:rPr>
        <w:t>Park Crescent Conference Centre</w:t>
      </w:r>
      <w:r w:rsidRPr="00F854A3">
        <w:rPr>
          <w:rFonts w:asciiTheme="minorHAnsi" w:hAnsiTheme="minorHAnsi"/>
          <w:b/>
          <w:sz w:val="28"/>
          <w:szCs w:val="28"/>
        </w:rPr>
        <w:t xml:space="preserve"> | </w:t>
      </w:r>
      <w:r w:rsidRPr="00F854A3">
        <w:rPr>
          <w:rFonts w:asciiTheme="minorHAnsi" w:hAnsiTheme="minorHAnsi"/>
          <w:b/>
          <w:sz w:val="28"/>
          <w:szCs w:val="28"/>
        </w:rPr>
        <w:t>International Students House</w:t>
      </w:r>
      <w:r w:rsidRPr="00F854A3">
        <w:rPr>
          <w:rFonts w:asciiTheme="minorHAnsi" w:hAnsiTheme="minorHAnsi"/>
          <w:b/>
          <w:sz w:val="28"/>
          <w:szCs w:val="28"/>
        </w:rPr>
        <w:t xml:space="preserve"> |</w:t>
      </w:r>
      <w:r w:rsidRPr="00F854A3">
        <w:rPr>
          <w:rFonts w:asciiTheme="minorHAnsi" w:hAnsiTheme="minorHAnsi"/>
          <w:b/>
          <w:sz w:val="28"/>
          <w:szCs w:val="28"/>
        </w:rPr>
        <w:br/>
      </w:r>
      <w:r w:rsidRPr="00F854A3">
        <w:rPr>
          <w:rFonts w:asciiTheme="minorHAnsi" w:hAnsiTheme="minorHAnsi"/>
          <w:b/>
          <w:sz w:val="28"/>
          <w:szCs w:val="28"/>
        </w:rPr>
        <w:t xml:space="preserve"> | </w:t>
      </w:r>
      <w:r w:rsidRPr="00F854A3">
        <w:rPr>
          <w:rFonts w:asciiTheme="minorHAnsi" w:hAnsiTheme="minorHAnsi"/>
          <w:b/>
          <w:sz w:val="28"/>
          <w:szCs w:val="28"/>
        </w:rPr>
        <w:t>229 Great Portland Street | London | W1W 5PN</w:t>
      </w:r>
      <w:r w:rsidRPr="00F854A3">
        <w:rPr>
          <w:rFonts w:asciiTheme="minorHAnsi" w:hAnsiTheme="minorHAnsi"/>
          <w:b/>
          <w:sz w:val="28"/>
          <w:szCs w:val="28"/>
        </w:rPr>
        <w:t xml:space="preserve"> |</w:t>
      </w:r>
    </w:p>
    <w:p w:rsidR="00155FFA" w:rsidRPr="00B2146A" w:rsidRDefault="00155FFA" w:rsidP="00155F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,Bold"/>
          <w:b/>
          <w:bCs/>
          <w:color w:val="000000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5FFA" w:rsidTr="00155FFA">
        <w:tc>
          <w:tcPr>
            <w:tcW w:w="9576" w:type="dxa"/>
          </w:tcPr>
          <w:p w:rsidR="00B2146A" w:rsidRDefault="00B2146A" w:rsidP="00F854A3">
            <w:pPr>
              <w:jc w:val="center"/>
              <w:rPr>
                <w:rFonts w:asciiTheme="minorHAnsi" w:hAnsiTheme="minorHAnsi" w:cs="Courier New"/>
                <w:b/>
                <w:color w:val="CC3399"/>
                <w:sz w:val="16"/>
                <w:szCs w:val="16"/>
              </w:rPr>
            </w:pPr>
          </w:p>
          <w:p w:rsidR="00F31703" w:rsidRPr="00F31703" w:rsidRDefault="00F31703" w:rsidP="00F854A3">
            <w:pPr>
              <w:jc w:val="center"/>
              <w:rPr>
                <w:rFonts w:asciiTheme="minorHAnsi" w:hAnsiTheme="minorHAnsi" w:cs="Courier New"/>
                <w:b/>
                <w:color w:val="CC3399"/>
                <w:sz w:val="40"/>
                <w:szCs w:val="40"/>
              </w:rPr>
            </w:pPr>
            <w:r w:rsidRPr="00F31703">
              <w:rPr>
                <w:rFonts w:asciiTheme="minorHAnsi" w:hAnsiTheme="minorHAnsi" w:cs="Courier New"/>
                <w:b/>
                <w:color w:val="CC3399"/>
                <w:sz w:val="40"/>
                <w:szCs w:val="40"/>
              </w:rPr>
              <w:t>Principled Early Years Education</w:t>
            </w:r>
          </w:p>
          <w:p w:rsidR="00F31703" w:rsidRPr="00F31703" w:rsidRDefault="00F31703" w:rsidP="00F854A3">
            <w:pPr>
              <w:jc w:val="center"/>
              <w:rPr>
                <w:rFonts w:asciiTheme="minorHAnsi" w:hAnsiTheme="minorHAnsi" w:cs="Courier New"/>
                <w:b/>
                <w:color w:val="CC3399"/>
                <w:sz w:val="16"/>
                <w:szCs w:val="16"/>
              </w:rPr>
            </w:pPr>
          </w:p>
          <w:p w:rsidR="00A82780" w:rsidRDefault="00F31703" w:rsidP="00F854A3">
            <w:pPr>
              <w:jc w:val="center"/>
              <w:rPr>
                <w:rFonts w:asciiTheme="minorHAnsi" w:hAnsiTheme="minorHAnsi" w:cs="Courier New"/>
                <w:b/>
                <w:color w:val="CC3399"/>
                <w:sz w:val="32"/>
                <w:szCs w:val="32"/>
              </w:rPr>
            </w:pPr>
            <w:r w:rsidRPr="00F31703">
              <w:rPr>
                <w:rFonts w:asciiTheme="minorHAnsi" w:hAnsiTheme="minorHAnsi" w:cs="Courier New"/>
                <w:b/>
                <w:color w:val="CC3399"/>
                <w:sz w:val="32"/>
                <w:szCs w:val="32"/>
              </w:rPr>
              <w:t>Valuing our past, debating our present, inspiring our future</w:t>
            </w:r>
          </w:p>
          <w:p w:rsidR="00B2146A" w:rsidRPr="00B2146A" w:rsidRDefault="00B2146A" w:rsidP="00F854A3">
            <w:pPr>
              <w:jc w:val="center"/>
              <w:rPr>
                <w:rFonts w:asciiTheme="minorHAnsi" w:hAnsiTheme="minorHAnsi"/>
                <w:b/>
                <w:color w:val="CC3399"/>
                <w:sz w:val="16"/>
                <w:szCs w:val="16"/>
              </w:rPr>
            </w:pPr>
          </w:p>
        </w:tc>
      </w:tr>
    </w:tbl>
    <w:p w:rsidR="00D4075D" w:rsidRPr="009A2366" w:rsidRDefault="00D4075D" w:rsidP="00D4075D">
      <w:p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</w:p>
    <w:p w:rsidR="00F854A3" w:rsidRDefault="00F854A3" w:rsidP="00F854A3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  <w:sz w:val="28"/>
          <w:szCs w:val="28"/>
          <w:lang w:val="en-US"/>
        </w:rPr>
      </w:pPr>
      <w:r w:rsidRPr="00155FFA">
        <w:rPr>
          <w:rFonts w:cs="Verdana,Bold"/>
          <w:b/>
          <w:bCs/>
          <w:color w:val="000000"/>
          <w:sz w:val="28"/>
          <w:szCs w:val="28"/>
          <w:lang w:val="en-US"/>
        </w:rPr>
        <w:t xml:space="preserve">- </w:t>
      </w:r>
      <w:r>
        <w:rPr>
          <w:rFonts w:cs="Verdana,Bold"/>
          <w:b/>
          <w:bCs/>
          <w:color w:val="000000"/>
          <w:sz w:val="28"/>
          <w:szCs w:val="28"/>
          <w:lang w:val="en-US"/>
        </w:rPr>
        <w:t xml:space="preserve">Conference </w:t>
      </w:r>
      <w:r w:rsidRPr="00155FFA">
        <w:rPr>
          <w:rFonts w:cs="Verdana,Bold"/>
          <w:b/>
          <w:bCs/>
          <w:color w:val="000000"/>
          <w:sz w:val="28"/>
          <w:szCs w:val="28"/>
          <w:lang w:val="en-US"/>
        </w:rPr>
        <w:t xml:space="preserve">Workshops – </w:t>
      </w:r>
    </w:p>
    <w:p w:rsidR="00B2146A" w:rsidRDefault="00B2146A" w:rsidP="00B2146A">
      <w:pPr>
        <w:spacing w:after="0" w:line="240" w:lineRule="auto"/>
        <w:jc w:val="center"/>
        <w:rPr>
          <w:rFonts w:asciiTheme="minorHAnsi" w:hAnsiTheme="minorHAnsi" w:cs="Courier New"/>
          <w:sz w:val="16"/>
          <w:szCs w:val="16"/>
        </w:rPr>
      </w:pPr>
    </w:p>
    <w:p w:rsidR="009A2366" w:rsidRPr="00237CC1" w:rsidRDefault="00237CC1" w:rsidP="00B2146A">
      <w:pPr>
        <w:spacing w:after="0" w:line="240" w:lineRule="auto"/>
        <w:jc w:val="center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Our </w:t>
      </w:r>
      <w:r w:rsidR="0072457D" w:rsidRPr="00237CC1">
        <w:rPr>
          <w:rFonts w:asciiTheme="minorHAnsi" w:hAnsiTheme="minorHAnsi" w:cs="Courier New"/>
          <w:sz w:val="24"/>
          <w:szCs w:val="24"/>
        </w:rPr>
        <w:t xml:space="preserve">2016 TACTYC </w:t>
      </w:r>
      <w:r w:rsidR="00034867">
        <w:rPr>
          <w:rFonts w:asciiTheme="minorHAnsi" w:hAnsiTheme="minorHAnsi" w:cs="Courier New"/>
          <w:sz w:val="24"/>
          <w:szCs w:val="24"/>
        </w:rPr>
        <w:t>One-D</w:t>
      </w:r>
      <w:r w:rsidR="0072457D" w:rsidRPr="00237CC1">
        <w:rPr>
          <w:rFonts w:asciiTheme="minorHAnsi" w:hAnsiTheme="minorHAnsi" w:cs="Courier New"/>
          <w:sz w:val="24"/>
          <w:szCs w:val="24"/>
        </w:rPr>
        <w:t xml:space="preserve">ay </w:t>
      </w:r>
      <w:r w:rsidR="00034867">
        <w:rPr>
          <w:rFonts w:asciiTheme="minorHAnsi" w:hAnsiTheme="minorHAnsi" w:cs="Courier New"/>
          <w:sz w:val="24"/>
          <w:szCs w:val="24"/>
        </w:rPr>
        <w:t>Co</w:t>
      </w:r>
      <w:r w:rsidR="0072457D" w:rsidRPr="00237CC1">
        <w:rPr>
          <w:rFonts w:asciiTheme="minorHAnsi" w:hAnsiTheme="minorHAnsi" w:cs="Courier New"/>
          <w:sz w:val="24"/>
          <w:szCs w:val="24"/>
        </w:rPr>
        <w:t xml:space="preserve">nference </w:t>
      </w:r>
      <w:r w:rsidRPr="00237CC1">
        <w:rPr>
          <w:rFonts w:asciiTheme="minorHAnsi" w:hAnsiTheme="minorHAnsi" w:cs="Courier New"/>
          <w:sz w:val="24"/>
          <w:szCs w:val="24"/>
        </w:rPr>
        <w:t>in the heart of London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2457D" w:rsidRPr="00237CC1">
        <w:rPr>
          <w:rFonts w:asciiTheme="minorHAnsi" w:hAnsiTheme="minorHAnsi" w:cs="Courier New"/>
          <w:sz w:val="24"/>
          <w:szCs w:val="24"/>
        </w:rPr>
        <w:t>focuses on the principles and practices that shape our work in early years’ education</w:t>
      </w:r>
      <w:r>
        <w:rPr>
          <w:rFonts w:asciiTheme="minorHAnsi" w:hAnsiTheme="minorHAnsi" w:cs="Courier New"/>
          <w:sz w:val="24"/>
          <w:szCs w:val="24"/>
        </w:rPr>
        <w:t>. K</w:t>
      </w:r>
      <w:r w:rsidR="0072457D" w:rsidRPr="00237CC1">
        <w:rPr>
          <w:rFonts w:asciiTheme="minorHAnsi" w:hAnsiTheme="minorHAnsi" w:cs="Courier New"/>
          <w:sz w:val="24"/>
          <w:szCs w:val="24"/>
        </w:rPr>
        <w:t xml:space="preserve">eynote speakers will consider early </w:t>
      </w:r>
      <w:proofErr w:type="gramStart"/>
      <w:r w:rsidR="0072457D" w:rsidRPr="00237CC1">
        <w:rPr>
          <w:rFonts w:asciiTheme="minorHAnsi" w:hAnsiTheme="minorHAnsi" w:cs="Courier New"/>
          <w:sz w:val="24"/>
          <w:szCs w:val="24"/>
        </w:rPr>
        <w:t>years</w:t>
      </w:r>
      <w:proofErr w:type="gramEnd"/>
      <w:r w:rsidR="0072457D" w:rsidRPr="00237CC1">
        <w:rPr>
          <w:rFonts w:asciiTheme="minorHAnsi" w:hAnsiTheme="minorHAnsi" w:cs="Courier New"/>
          <w:sz w:val="24"/>
          <w:szCs w:val="24"/>
        </w:rPr>
        <w:t xml:space="preserve"> assessment and the role of professionals in early childhood care and education and we will hear brand new findings from the</w:t>
      </w:r>
      <w:r w:rsidR="0072457D" w:rsidRPr="00237CC1">
        <w:rPr>
          <w:rStyle w:val="apple-converted-space"/>
          <w:rFonts w:asciiTheme="minorHAnsi" w:hAnsiTheme="minorHAnsi"/>
          <w:b/>
          <w:bCs/>
          <w:sz w:val="24"/>
          <w:szCs w:val="24"/>
          <w:shd w:val="clear" w:color="auto" w:fill="FFFFFF"/>
        </w:rPr>
        <w:t> </w:t>
      </w:r>
      <w:r w:rsidR="0072457D" w:rsidRPr="00237CC1">
        <w:rPr>
          <w:rFonts w:asciiTheme="minorHAnsi" w:hAnsiTheme="minorHAnsi"/>
          <w:bCs/>
          <w:i/>
          <w:sz w:val="24"/>
          <w:szCs w:val="24"/>
          <w:shd w:val="clear" w:color="auto" w:fill="FFFFFF"/>
        </w:rPr>
        <w:t>Early Years Qualifications and Training</w:t>
      </w:r>
      <w:r w:rsidR="0072457D" w:rsidRPr="00237CC1">
        <w:rPr>
          <w:rFonts w:asciiTheme="minorHAnsi" w:hAnsiTheme="minorHAnsi" w:cs="Courier New"/>
          <w:sz w:val="24"/>
          <w:szCs w:val="24"/>
        </w:rPr>
        <w:t xml:space="preserve"> study commissioned by TACTYC.</w:t>
      </w:r>
    </w:p>
    <w:p w:rsidR="009A2366" w:rsidRPr="00B2146A" w:rsidRDefault="009A2366" w:rsidP="00B2146A">
      <w:pPr>
        <w:spacing w:after="0" w:line="240" w:lineRule="auto"/>
        <w:jc w:val="center"/>
        <w:rPr>
          <w:rFonts w:asciiTheme="minorHAnsi" w:hAnsiTheme="minorHAnsi" w:cs="Courier New"/>
          <w:sz w:val="16"/>
          <w:szCs w:val="16"/>
        </w:rPr>
      </w:pPr>
    </w:p>
    <w:p w:rsidR="00237CC1" w:rsidRDefault="00F854A3" w:rsidP="00B2146A">
      <w:pPr>
        <w:spacing w:after="0" w:line="240" w:lineRule="auto"/>
        <w:jc w:val="center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TACTYC</w:t>
      </w:r>
      <w:r w:rsidR="00034867">
        <w:rPr>
          <w:rFonts w:asciiTheme="minorHAnsi" w:hAnsiTheme="minorHAnsi" w:cs="Courier New"/>
          <w:sz w:val="24"/>
          <w:szCs w:val="24"/>
        </w:rPr>
        <w:t xml:space="preserve"> C</w:t>
      </w:r>
      <w:r>
        <w:rPr>
          <w:rFonts w:asciiTheme="minorHAnsi" w:hAnsiTheme="minorHAnsi" w:cs="Courier New"/>
          <w:sz w:val="24"/>
          <w:szCs w:val="24"/>
        </w:rPr>
        <w:t>onference</w:t>
      </w:r>
      <w:r w:rsidR="00237CC1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 xml:space="preserve">2016 </w:t>
      </w:r>
      <w:r w:rsidR="00237CC1">
        <w:rPr>
          <w:rFonts w:asciiTheme="minorHAnsi" w:hAnsiTheme="minorHAnsi" w:cs="Courier New"/>
          <w:sz w:val="24"/>
          <w:szCs w:val="24"/>
        </w:rPr>
        <w:t xml:space="preserve">offers an </w:t>
      </w:r>
      <w:r w:rsidR="0072457D" w:rsidRPr="00237CC1">
        <w:rPr>
          <w:rFonts w:asciiTheme="minorHAnsi" w:hAnsiTheme="minorHAnsi" w:cs="Courier New"/>
          <w:sz w:val="24"/>
          <w:szCs w:val="24"/>
        </w:rPr>
        <w:t>exciting combination of new evidence and rich discourse to give fresh perspectives on our work in early childhood</w:t>
      </w:r>
      <w:r>
        <w:rPr>
          <w:rFonts w:asciiTheme="minorHAnsi" w:hAnsiTheme="minorHAnsi" w:cs="Courier New"/>
          <w:sz w:val="24"/>
          <w:szCs w:val="24"/>
        </w:rPr>
        <w:t xml:space="preserve">. It </w:t>
      </w:r>
      <w:r>
        <w:rPr>
          <w:rFonts w:asciiTheme="minorHAnsi" w:hAnsiTheme="minorHAnsi" w:cs="Courier New"/>
          <w:sz w:val="24"/>
          <w:szCs w:val="24"/>
        </w:rPr>
        <w:t xml:space="preserve">is </w:t>
      </w:r>
      <w:r w:rsidRPr="00237CC1">
        <w:rPr>
          <w:rFonts w:asciiTheme="minorHAnsi" w:hAnsiTheme="minorHAnsi" w:cs="Courier New"/>
          <w:sz w:val="24"/>
          <w:szCs w:val="24"/>
        </w:rPr>
        <w:t xml:space="preserve">a wonderful opportunity for </w:t>
      </w:r>
      <w:r>
        <w:rPr>
          <w:rFonts w:asciiTheme="minorHAnsi" w:hAnsiTheme="minorHAnsi" w:cs="Courier New"/>
          <w:sz w:val="24"/>
          <w:szCs w:val="24"/>
        </w:rPr>
        <w:t xml:space="preserve">networking with </w:t>
      </w:r>
      <w:r w:rsidRPr="00237CC1">
        <w:rPr>
          <w:rFonts w:asciiTheme="minorHAnsi" w:hAnsiTheme="minorHAnsi" w:cs="Courier New"/>
          <w:sz w:val="24"/>
          <w:szCs w:val="24"/>
        </w:rPr>
        <w:t xml:space="preserve">early </w:t>
      </w:r>
      <w:proofErr w:type="gramStart"/>
      <w:r w:rsidRPr="00237CC1">
        <w:rPr>
          <w:rFonts w:asciiTheme="minorHAnsi" w:hAnsiTheme="minorHAnsi" w:cs="Courier New"/>
          <w:sz w:val="24"/>
          <w:szCs w:val="24"/>
        </w:rPr>
        <w:t>years</w:t>
      </w:r>
      <w:proofErr w:type="gramEnd"/>
      <w:r w:rsidRPr="00237CC1">
        <w:rPr>
          <w:rFonts w:asciiTheme="minorHAnsi" w:hAnsiTheme="minorHAnsi" w:cs="Courier New"/>
          <w:sz w:val="24"/>
          <w:szCs w:val="24"/>
        </w:rPr>
        <w:t xml:space="preserve"> colleagues</w:t>
      </w:r>
      <w:r>
        <w:rPr>
          <w:rFonts w:asciiTheme="minorHAnsi" w:hAnsiTheme="minorHAnsi" w:cs="Courier New"/>
          <w:sz w:val="24"/>
          <w:szCs w:val="24"/>
        </w:rPr>
        <w:t xml:space="preserve"> from across the UK and beyond.</w:t>
      </w:r>
    </w:p>
    <w:p w:rsidR="00A82780" w:rsidRPr="00B2146A" w:rsidRDefault="00A82780" w:rsidP="00B2146A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72457D" w:rsidRPr="00237CC1" w:rsidRDefault="00237CC1" w:rsidP="00B2146A">
      <w:pPr>
        <w:spacing w:after="0" w:line="240" w:lineRule="auto"/>
        <w:jc w:val="center"/>
        <w:rPr>
          <w:rFonts w:asciiTheme="minorHAnsi" w:hAnsiTheme="minorHAnsi" w:cs="Verdana"/>
          <w:sz w:val="24"/>
          <w:szCs w:val="24"/>
          <w:lang w:val="en-US"/>
        </w:rPr>
      </w:pPr>
      <w:r>
        <w:rPr>
          <w:rFonts w:asciiTheme="minorHAnsi" w:hAnsiTheme="minorHAnsi" w:cs="Verdana"/>
          <w:sz w:val="24"/>
          <w:szCs w:val="24"/>
          <w:lang w:val="en-US"/>
        </w:rPr>
        <w:t xml:space="preserve">We welcome your contributions to </w:t>
      </w:r>
      <w:r w:rsidR="00F854A3">
        <w:rPr>
          <w:rFonts w:asciiTheme="minorHAnsi" w:hAnsiTheme="minorHAnsi" w:cs="Verdana"/>
          <w:sz w:val="24"/>
          <w:szCs w:val="24"/>
          <w:lang w:val="en-US"/>
        </w:rPr>
        <w:t xml:space="preserve">the 2016 TACTYC conference. </w:t>
      </w:r>
      <w:r w:rsidR="00A82780" w:rsidRPr="00237CC1">
        <w:rPr>
          <w:rFonts w:asciiTheme="minorHAnsi" w:hAnsiTheme="minorHAnsi" w:cs="Verdana"/>
          <w:sz w:val="24"/>
          <w:szCs w:val="24"/>
          <w:lang w:val="en-US"/>
        </w:rPr>
        <w:t xml:space="preserve">Our workshops are a forum for early years’ colleagues to </w:t>
      </w:r>
      <w:r w:rsidR="00F854A3">
        <w:rPr>
          <w:rFonts w:asciiTheme="minorHAnsi" w:hAnsiTheme="minorHAnsi" w:cs="Verdana"/>
          <w:sz w:val="24"/>
          <w:szCs w:val="24"/>
          <w:lang w:val="en-US"/>
        </w:rPr>
        <w:t xml:space="preserve">share </w:t>
      </w:r>
      <w:r w:rsidR="00A82780" w:rsidRPr="00237CC1">
        <w:rPr>
          <w:rFonts w:asciiTheme="minorHAnsi" w:hAnsiTheme="minorHAnsi" w:cs="Verdana"/>
          <w:sz w:val="24"/>
          <w:szCs w:val="24"/>
          <w:lang w:val="en-US"/>
        </w:rPr>
        <w:t xml:space="preserve">high quality research </w:t>
      </w:r>
      <w:r w:rsidR="00F854A3">
        <w:rPr>
          <w:rFonts w:asciiTheme="minorHAnsi" w:hAnsiTheme="minorHAnsi" w:cs="Verdana"/>
          <w:sz w:val="24"/>
          <w:szCs w:val="24"/>
          <w:lang w:val="en-US"/>
        </w:rPr>
        <w:t xml:space="preserve">and practice </w:t>
      </w:r>
      <w:r w:rsidR="00A82780" w:rsidRPr="00237CC1">
        <w:rPr>
          <w:rFonts w:asciiTheme="minorHAnsi" w:hAnsiTheme="minorHAnsi" w:cs="Verdana"/>
          <w:sz w:val="24"/>
          <w:szCs w:val="24"/>
          <w:lang w:val="en-US"/>
        </w:rPr>
        <w:t>in the field of early childhood. Whether you are a practitioner, student, advi</w:t>
      </w:r>
      <w:r w:rsidR="0072457D" w:rsidRPr="00237CC1">
        <w:rPr>
          <w:rFonts w:asciiTheme="minorHAnsi" w:hAnsiTheme="minorHAnsi" w:cs="Verdana"/>
          <w:sz w:val="24"/>
          <w:szCs w:val="24"/>
          <w:lang w:val="en-US"/>
        </w:rPr>
        <w:t xml:space="preserve">sor, consultant or academic, </w:t>
      </w:r>
      <w:r w:rsidR="00F854A3">
        <w:rPr>
          <w:rFonts w:asciiTheme="minorHAnsi" w:hAnsiTheme="minorHAnsi" w:cs="Verdana"/>
          <w:sz w:val="24"/>
          <w:szCs w:val="24"/>
          <w:lang w:val="en-US"/>
        </w:rPr>
        <w:t xml:space="preserve">come and present </w:t>
      </w:r>
      <w:proofErr w:type="spellStart"/>
      <w:r w:rsidR="00F854A3">
        <w:rPr>
          <w:rFonts w:asciiTheme="minorHAnsi" w:hAnsiTheme="minorHAnsi" w:cs="Verdana"/>
          <w:sz w:val="24"/>
          <w:szCs w:val="24"/>
          <w:lang w:val="en-US"/>
        </w:rPr>
        <w:t>your</w:t>
      </w:r>
      <w:proofErr w:type="spellEnd"/>
      <w:r w:rsidR="00F854A3">
        <w:rPr>
          <w:rFonts w:asciiTheme="minorHAnsi" w:hAnsiTheme="minorHAnsi" w:cs="Verdana"/>
          <w:sz w:val="24"/>
          <w:szCs w:val="24"/>
          <w:lang w:val="en-US"/>
        </w:rPr>
        <w:t xml:space="preserve"> work at the 2016 TACTYC Conference.</w:t>
      </w:r>
    </w:p>
    <w:p w:rsidR="0072457D" w:rsidRPr="00237CC1" w:rsidRDefault="0072457D" w:rsidP="00B2146A">
      <w:pPr>
        <w:spacing w:after="0" w:line="240" w:lineRule="auto"/>
        <w:jc w:val="center"/>
        <w:rPr>
          <w:rFonts w:asciiTheme="minorHAnsi" w:hAnsiTheme="minorHAnsi" w:cs="Verdana"/>
          <w:sz w:val="24"/>
          <w:szCs w:val="24"/>
          <w:lang w:val="en-US"/>
        </w:rPr>
      </w:pPr>
    </w:p>
    <w:p w:rsidR="00DF65DE" w:rsidRPr="004277B9" w:rsidRDefault="0072457D" w:rsidP="00B2146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277B9">
        <w:rPr>
          <w:rFonts w:asciiTheme="minorHAnsi" w:hAnsiTheme="minorHAnsi" w:cs="Verdana"/>
          <w:b/>
          <w:sz w:val="28"/>
          <w:szCs w:val="28"/>
          <w:lang w:val="en-US"/>
        </w:rPr>
        <w:t>Choose your focus from our</w:t>
      </w:r>
      <w:r w:rsidRPr="004277B9">
        <w:rPr>
          <w:rFonts w:asciiTheme="minorHAnsi" w:hAnsiTheme="minorHAnsi"/>
          <w:b/>
          <w:sz w:val="28"/>
          <w:szCs w:val="28"/>
        </w:rPr>
        <w:t xml:space="preserve"> Conference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57D" w:rsidTr="0072457D">
        <w:tc>
          <w:tcPr>
            <w:tcW w:w="9350" w:type="dxa"/>
          </w:tcPr>
          <w:p w:rsidR="0072457D" w:rsidRPr="00BA3D84" w:rsidRDefault="00BA3D84" w:rsidP="00BA3D84">
            <w:pPr>
              <w:ind w:left="36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BA3D84">
              <w:rPr>
                <w:rFonts w:asciiTheme="minorHAnsi" w:hAnsiTheme="minorHAnsi"/>
                <w:b/>
                <w:color w:val="CC3399"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b/>
                <w:color w:val="CC3399"/>
                <w:sz w:val="28"/>
                <w:szCs w:val="28"/>
              </w:rPr>
              <w:t xml:space="preserve"> </w:t>
            </w:r>
            <w:r w:rsidRPr="00BA3D84">
              <w:rPr>
                <w:rFonts w:asciiTheme="minorHAnsi" w:hAnsiTheme="minorHAnsi"/>
                <w:b/>
                <w:color w:val="CC3399"/>
                <w:sz w:val="28"/>
                <w:szCs w:val="28"/>
              </w:rPr>
              <w:t>2016</w:t>
            </w:r>
            <w:r w:rsidRPr="00BA3D84">
              <w:rPr>
                <w:rFonts w:asciiTheme="minorHAnsi" w:hAnsiTheme="minorHAnsi"/>
                <w:b/>
                <w:color w:val="CC3399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color w:val="CC3399"/>
                <w:sz w:val="28"/>
                <w:szCs w:val="28"/>
              </w:rPr>
              <w:t xml:space="preserve">TACTYC </w:t>
            </w:r>
            <w:r w:rsidRPr="00BA3D84">
              <w:rPr>
                <w:rFonts w:asciiTheme="minorHAnsi" w:hAnsiTheme="minorHAnsi"/>
                <w:b/>
                <w:color w:val="CC3399"/>
                <w:sz w:val="28"/>
                <w:szCs w:val="28"/>
              </w:rPr>
              <w:t>Conference T</w:t>
            </w:r>
            <w:r w:rsidRPr="00BA3D84">
              <w:rPr>
                <w:rFonts w:asciiTheme="minorHAnsi" w:hAnsiTheme="minorHAnsi"/>
                <w:b/>
                <w:color w:val="CC3399"/>
                <w:sz w:val="28"/>
                <w:szCs w:val="28"/>
              </w:rPr>
              <w:t>hemes</w:t>
            </w:r>
            <w:r w:rsidRPr="00BA3D84">
              <w:rPr>
                <w:rFonts w:asciiTheme="minorHAnsi" w:hAnsiTheme="minorHAnsi"/>
                <w:b/>
                <w:color w:val="CC3399"/>
                <w:sz w:val="28"/>
                <w:szCs w:val="28"/>
              </w:rPr>
              <w:t xml:space="preserve"> -</w:t>
            </w:r>
          </w:p>
          <w:p w:rsidR="0072457D" w:rsidRPr="0072457D" w:rsidRDefault="0072457D" w:rsidP="0072457D">
            <w:pPr>
              <w:ind w:left="36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72457D">
              <w:rPr>
                <w:rFonts w:asciiTheme="minorHAnsi" w:hAnsiTheme="minorHAnsi"/>
                <w:color w:val="CC3399"/>
                <w:sz w:val="28"/>
                <w:szCs w:val="28"/>
              </w:rPr>
              <w:t>Learning, development and care in early childhood</w:t>
            </w:r>
          </w:p>
          <w:p w:rsidR="0072457D" w:rsidRPr="0072457D" w:rsidRDefault="0072457D" w:rsidP="0072457D">
            <w:pPr>
              <w:ind w:left="36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72457D">
              <w:rPr>
                <w:rFonts w:asciiTheme="minorHAnsi" w:hAnsiTheme="minorHAnsi"/>
                <w:color w:val="CC3399"/>
                <w:sz w:val="28"/>
                <w:szCs w:val="28"/>
              </w:rPr>
              <w:t>Professionals in the early years</w:t>
            </w:r>
          </w:p>
          <w:p w:rsidR="0072457D" w:rsidRPr="009A2366" w:rsidRDefault="0072457D" w:rsidP="009A2366">
            <w:pPr>
              <w:ind w:left="36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72457D">
              <w:rPr>
                <w:rFonts w:asciiTheme="minorHAnsi" w:hAnsiTheme="minorHAnsi"/>
                <w:color w:val="CC3399"/>
                <w:sz w:val="28"/>
                <w:szCs w:val="28"/>
              </w:rPr>
              <w:t>Partnerships in the early years</w:t>
            </w:r>
          </w:p>
        </w:tc>
      </w:tr>
    </w:tbl>
    <w:p w:rsidR="0072457D" w:rsidRPr="00B2146A" w:rsidRDefault="0072457D" w:rsidP="00155FF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B2146A" w:rsidRPr="004277B9" w:rsidRDefault="0072457D" w:rsidP="00B214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b/>
          <w:sz w:val="28"/>
          <w:szCs w:val="28"/>
          <w:lang w:val="en-US"/>
        </w:rPr>
      </w:pPr>
      <w:r w:rsidRPr="004277B9">
        <w:rPr>
          <w:rFonts w:asciiTheme="minorHAnsi" w:hAnsiTheme="minorHAnsi" w:cs="Verdana"/>
          <w:b/>
          <w:sz w:val="28"/>
          <w:szCs w:val="28"/>
          <w:lang w:val="en-US"/>
        </w:rPr>
        <w:t>C</w:t>
      </w:r>
      <w:r w:rsidR="00DF65DE" w:rsidRPr="004277B9">
        <w:rPr>
          <w:rFonts w:asciiTheme="minorHAnsi" w:hAnsiTheme="minorHAnsi" w:cs="Verdana"/>
          <w:b/>
          <w:sz w:val="28"/>
          <w:szCs w:val="28"/>
          <w:lang w:val="en-US"/>
        </w:rPr>
        <w:t xml:space="preserve">hoose </w:t>
      </w:r>
      <w:r w:rsidRPr="004277B9">
        <w:rPr>
          <w:rFonts w:asciiTheme="minorHAnsi" w:hAnsiTheme="minorHAnsi" w:cs="Verdana"/>
          <w:b/>
          <w:sz w:val="28"/>
          <w:szCs w:val="28"/>
          <w:lang w:val="en-US"/>
        </w:rPr>
        <w:t xml:space="preserve">how you present </w:t>
      </w:r>
    </w:p>
    <w:p w:rsidR="00D4075D" w:rsidRPr="0072457D" w:rsidRDefault="0072457D" w:rsidP="00B214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sz w:val="24"/>
          <w:szCs w:val="24"/>
          <w:lang w:val="en-US"/>
        </w:rPr>
      </w:pPr>
      <w:r>
        <w:rPr>
          <w:rFonts w:asciiTheme="minorHAnsi" w:hAnsiTheme="minorHAnsi" w:cs="Verdana"/>
          <w:sz w:val="24"/>
          <w:szCs w:val="24"/>
          <w:lang w:val="en-US"/>
        </w:rPr>
        <w:t xml:space="preserve">(click on the links for </w:t>
      </w:r>
      <w:r w:rsidR="00F854A3">
        <w:rPr>
          <w:rFonts w:asciiTheme="minorHAnsi" w:hAnsiTheme="minorHAnsi" w:cs="Verdana"/>
          <w:sz w:val="24"/>
          <w:szCs w:val="24"/>
          <w:lang w:val="en-US"/>
        </w:rPr>
        <w:t xml:space="preserve">further </w:t>
      </w:r>
      <w:r>
        <w:rPr>
          <w:rFonts w:asciiTheme="minorHAnsi" w:hAnsiTheme="minorHAnsi" w:cs="Verdana"/>
          <w:sz w:val="24"/>
          <w:szCs w:val="24"/>
          <w:lang w:val="en-US"/>
        </w:rPr>
        <w:t>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1"/>
        <w:gridCol w:w="3160"/>
        <w:gridCol w:w="2829"/>
      </w:tblGrid>
      <w:tr w:rsidR="00DF65DE" w:rsidRPr="00F31703" w:rsidTr="0072457D">
        <w:tc>
          <w:tcPr>
            <w:tcW w:w="3361" w:type="dxa"/>
          </w:tcPr>
          <w:p w:rsidR="00DF65DE" w:rsidRPr="00F31703" w:rsidRDefault="00DF65DE" w:rsidP="00155F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,Bold"/>
                <w:b/>
                <w:bCs/>
                <w:sz w:val="24"/>
                <w:szCs w:val="24"/>
                <w:lang w:val="en-US"/>
              </w:rPr>
            </w:pPr>
            <w:r w:rsidRPr="00F31703">
              <w:rPr>
                <w:rFonts w:asciiTheme="minorHAnsi" w:hAnsiTheme="minorHAnsi" w:cs="Verdana,Bold"/>
                <w:b/>
                <w:bCs/>
                <w:sz w:val="24"/>
                <w:szCs w:val="24"/>
                <w:lang w:val="en-US"/>
              </w:rPr>
              <w:t>Research Briefing</w:t>
            </w:r>
          </w:p>
          <w:p w:rsidR="00DF65DE" w:rsidRPr="00F31703" w:rsidRDefault="00DF65DE" w:rsidP="00155F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F31703"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  <w:t>Word doc.</w:t>
            </w:r>
          </w:p>
          <w:p w:rsidR="00DF65DE" w:rsidRPr="00F31703" w:rsidRDefault="00DF65DE" w:rsidP="00155F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F31703"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  <w:t>PDF</w:t>
            </w:r>
          </w:p>
        </w:tc>
        <w:tc>
          <w:tcPr>
            <w:tcW w:w="3160" w:type="dxa"/>
          </w:tcPr>
          <w:p w:rsidR="00DF65DE" w:rsidRPr="00F31703" w:rsidRDefault="00DF65DE" w:rsidP="00DF65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,Bold"/>
                <w:b/>
                <w:bCs/>
                <w:sz w:val="24"/>
                <w:szCs w:val="24"/>
                <w:lang w:val="en-US"/>
              </w:rPr>
            </w:pPr>
            <w:r w:rsidRPr="00F31703">
              <w:rPr>
                <w:rFonts w:asciiTheme="minorHAnsi" w:hAnsiTheme="minorHAnsi" w:cs="Verdana,Bold"/>
                <w:b/>
                <w:bCs/>
                <w:sz w:val="24"/>
                <w:szCs w:val="24"/>
                <w:lang w:val="en-US"/>
              </w:rPr>
              <w:t>Discussion Forum Item</w:t>
            </w:r>
          </w:p>
          <w:p w:rsidR="00DF65DE" w:rsidRPr="00F31703" w:rsidRDefault="00DF65DE" w:rsidP="00DF65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F31703"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  <w:t>Word doc.</w:t>
            </w:r>
          </w:p>
          <w:p w:rsidR="00DF65DE" w:rsidRPr="0072457D" w:rsidRDefault="00DF65DE" w:rsidP="007245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F31703"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  <w:t>PDF</w:t>
            </w:r>
          </w:p>
        </w:tc>
        <w:tc>
          <w:tcPr>
            <w:tcW w:w="2829" w:type="dxa"/>
          </w:tcPr>
          <w:p w:rsidR="00DF65DE" w:rsidRPr="00F31703" w:rsidRDefault="00DF65DE" w:rsidP="00DF65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,Bold"/>
                <w:b/>
                <w:bCs/>
                <w:sz w:val="24"/>
                <w:szCs w:val="24"/>
                <w:lang w:val="en-US"/>
              </w:rPr>
            </w:pPr>
            <w:r w:rsidRPr="00F31703">
              <w:rPr>
                <w:rFonts w:asciiTheme="minorHAnsi" w:hAnsiTheme="minorHAnsi" w:cs="Verdana,Bold"/>
                <w:b/>
                <w:bCs/>
                <w:sz w:val="24"/>
                <w:szCs w:val="24"/>
                <w:lang w:val="en-US"/>
              </w:rPr>
              <w:t>Poster</w:t>
            </w:r>
          </w:p>
          <w:p w:rsidR="00DF65DE" w:rsidRPr="00F31703" w:rsidRDefault="00DF65DE" w:rsidP="00DF65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F31703"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  <w:t>Word doc.</w:t>
            </w:r>
          </w:p>
          <w:p w:rsidR="00DF65DE" w:rsidRPr="0072457D" w:rsidRDefault="00DF65DE" w:rsidP="007245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F31703">
              <w:rPr>
                <w:rFonts w:asciiTheme="minorHAnsi" w:hAnsiTheme="minorHAnsi" w:cs="Verdana,Bold"/>
                <w:b/>
                <w:bCs/>
                <w:color w:val="0000FF"/>
                <w:sz w:val="24"/>
                <w:szCs w:val="24"/>
                <w:lang w:val="en-US"/>
              </w:rPr>
              <w:t>PDF</w:t>
            </w:r>
          </w:p>
        </w:tc>
      </w:tr>
    </w:tbl>
    <w:p w:rsidR="00034867" w:rsidRPr="00B2146A" w:rsidRDefault="00034867" w:rsidP="00155F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color w:val="000000"/>
          <w:sz w:val="16"/>
          <w:szCs w:val="16"/>
          <w:lang w:val="en-US"/>
        </w:rPr>
      </w:pPr>
    </w:p>
    <w:p w:rsidR="00332853" w:rsidRPr="00F31703" w:rsidRDefault="00D4075D" w:rsidP="00B214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color w:val="000000"/>
          <w:sz w:val="24"/>
          <w:szCs w:val="24"/>
          <w:lang w:val="en-US"/>
        </w:rPr>
      </w:pPr>
      <w:r w:rsidRPr="00F31703">
        <w:rPr>
          <w:rFonts w:asciiTheme="minorHAnsi" w:hAnsiTheme="minorHAnsi" w:cs="Verdana"/>
          <w:color w:val="000000"/>
          <w:sz w:val="24"/>
          <w:szCs w:val="24"/>
          <w:lang w:val="en-US"/>
        </w:rPr>
        <w:t>Whether you are a</w:t>
      </w:r>
      <w:r w:rsidR="00B2146A">
        <w:rPr>
          <w:rFonts w:asciiTheme="minorHAnsi" w:hAnsiTheme="minorHAnsi" w:cs="Verdana"/>
          <w:color w:val="000000"/>
          <w:sz w:val="24"/>
          <w:szCs w:val="24"/>
          <w:lang w:val="en-US"/>
        </w:rPr>
        <w:t>n experienced</w:t>
      </w:r>
      <w:r w:rsidRPr="00F31703">
        <w:rPr>
          <w:rFonts w:asciiTheme="minorHAnsi" w:hAnsiTheme="minorHAnsi" w:cs="Verdana"/>
          <w:color w:val="000000"/>
          <w:sz w:val="24"/>
          <w:szCs w:val="24"/>
          <w:lang w:val="en-US"/>
        </w:rPr>
        <w:t xml:space="preserve"> conference presenter, have only presented on one</w:t>
      </w:r>
      <w:r w:rsidR="003E1B27" w:rsidRPr="00F31703">
        <w:rPr>
          <w:rFonts w:asciiTheme="minorHAnsi" w:hAnsiTheme="minorHAnsi" w:cs="Verdana"/>
          <w:color w:val="000000"/>
          <w:sz w:val="24"/>
          <w:szCs w:val="24"/>
          <w:lang w:val="en-US"/>
        </w:rPr>
        <w:t xml:space="preserve"> </w:t>
      </w:r>
      <w:r w:rsidRPr="00F31703">
        <w:rPr>
          <w:rFonts w:asciiTheme="minorHAnsi" w:hAnsiTheme="minorHAnsi" w:cs="Verdana"/>
          <w:color w:val="000000"/>
          <w:sz w:val="24"/>
          <w:szCs w:val="24"/>
          <w:lang w:val="en-US"/>
        </w:rPr>
        <w:t xml:space="preserve">or two occasions or have never presented at a conference before, your proposal will be welcomed. </w:t>
      </w:r>
      <w:r w:rsidRPr="00034867">
        <w:rPr>
          <w:rFonts w:asciiTheme="minorHAnsi" w:hAnsiTheme="minorHAnsi" w:cs="Verdana"/>
          <w:b/>
          <w:color w:val="000000"/>
          <w:sz w:val="24"/>
          <w:szCs w:val="24"/>
          <w:u w:val="single"/>
          <w:lang w:val="en-US"/>
        </w:rPr>
        <w:t>The closing date for</w:t>
      </w:r>
      <w:r w:rsidR="00034867" w:rsidRPr="00034867">
        <w:rPr>
          <w:rFonts w:asciiTheme="minorHAnsi" w:hAnsiTheme="minorHAnsi" w:cs="Verdana"/>
          <w:color w:val="000000"/>
          <w:sz w:val="24"/>
          <w:szCs w:val="24"/>
          <w:u w:val="single"/>
          <w:lang w:val="en-US"/>
        </w:rPr>
        <w:t xml:space="preserve"> </w:t>
      </w:r>
      <w:r w:rsidRPr="00034867">
        <w:rPr>
          <w:rFonts w:asciiTheme="minorHAnsi" w:hAnsiTheme="minorHAnsi" w:cs="Verdana"/>
          <w:b/>
          <w:color w:val="000000"/>
          <w:sz w:val="24"/>
          <w:szCs w:val="24"/>
          <w:u w:val="single"/>
          <w:lang w:val="en-US"/>
        </w:rPr>
        <w:t xml:space="preserve">applications is </w:t>
      </w:r>
      <w:r w:rsidR="009A1259">
        <w:rPr>
          <w:rFonts w:asciiTheme="minorHAnsi" w:hAnsiTheme="minorHAnsi" w:cs="Verdana"/>
          <w:b/>
          <w:color w:val="000000"/>
          <w:sz w:val="24"/>
          <w:szCs w:val="24"/>
          <w:u w:val="single"/>
          <w:lang w:val="en-US"/>
        </w:rPr>
        <w:t>17</w:t>
      </w:r>
      <w:bookmarkStart w:id="0" w:name="_GoBack"/>
      <w:bookmarkEnd w:id="0"/>
      <w:r w:rsidR="00F854A3" w:rsidRPr="00034867">
        <w:rPr>
          <w:rFonts w:asciiTheme="minorHAnsi" w:hAnsiTheme="minorHAnsi" w:cs="Verdana"/>
          <w:b/>
          <w:color w:val="000000"/>
          <w:sz w:val="24"/>
          <w:szCs w:val="24"/>
          <w:u w:val="single"/>
          <w:vertAlign w:val="superscript"/>
          <w:lang w:val="en-US"/>
        </w:rPr>
        <w:t>th</w:t>
      </w:r>
      <w:r w:rsidR="00F854A3" w:rsidRPr="00034867">
        <w:rPr>
          <w:rFonts w:asciiTheme="minorHAnsi" w:hAnsiTheme="minorHAnsi" w:cs="Verdana"/>
          <w:b/>
          <w:color w:val="000000"/>
          <w:sz w:val="24"/>
          <w:szCs w:val="24"/>
          <w:u w:val="single"/>
          <w:lang w:val="en-US"/>
        </w:rPr>
        <w:t xml:space="preserve"> September 2016</w:t>
      </w:r>
      <w:r w:rsidR="00034867" w:rsidRPr="00034867">
        <w:rPr>
          <w:rFonts w:asciiTheme="minorHAnsi" w:hAnsiTheme="minorHAnsi" w:cs="Verdana"/>
          <w:color w:val="000000"/>
          <w:sz w:val="24"/>
          <w:szCs w:val="24"/>
          <w:u w:val="single"/>
          <w:lang w:val="en-US"/>
        </w:rPr>
        <w:t>.</w:t>
      </w:r>
      <w:r w:rsidR="00034867">
        <w:rPr>
          <w:rFonts w:asciiTheme="minorHAnsi" w:hAnsiTheme="minorHAnsi" w:cs="Verdana"/>
          <w:color w:val="000000"/>
          <w:sz w:val="24"/>
          <w:szCs w:val="24"/>
          <w:lang w:val="en-US"/>
        </w:rPr>
        <w:t xml:space="preserve"> F</w:t>
      </w:r>
      <w:r w:rsidRPr="00F31703">
        <w:rPr>
          <w:rFonts w:asciiTheme="minorHAnsi" w:hAnsiTheme="minorHAnsi" w:cs="Verdana"/>
          <w:color w:val="000000"/>
          <w:sz w:val="24"/>
          <w:szCs w:val="24"/>
          <w:lang w:val="en-US"/>
        </w:rPr>
        <w:t xml:space="preserve">ind out more at </w:t>
      </w:r>
      <w:hyperlink r:id="rId7" w:history="1">
        <w:r w:rsidR="00BA6C0E" w:rsidRPr="00F31703">
          <w:rPr>
            <w:rStyle w:val="Hyperlink"/>
            <w:rFonts w:asciiTheme="minorHAnsi" w:hAnsiTheme="minorHAnsi" w:cs="Verdana"/>
            <w:sz w:val="24"/>
            <w:szCs w:val="24"/>
            <w:lang w:val="en-US"/>
          </w:rPr>
          <w:t>www.tactyc.org.uk</w:t>
        </w:r>
      </w:hyperlink>
    </w:p>
    <w:sectPr w:rsidR="00332853" w:rsidRPr="00F31703" w:rsidSect="00A82780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A25"/>
    <w:multiLevelType w:val="hybridMultilevel"/>
    <w:tmpl w:val="C2909958"/>
    <w:lvl w:ilvl="0" w:tplc="67CC77A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2C74"/>
    <w:multiLevelType w:val="hybridMultilevel"/>
    <w:tmpl w:val="366C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3AF6"/>
    <w:multiLevelType w:val="hybridMultilevel"/>
    <w:tmpl w:val="4B82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75B1"/>
    <w:multiLevelType w:val="hybridMultilevel"/>
    <w:tmpl w:val="C8A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5D"/>
    <w:rsid w:val="00034867"/>
    <w:rsid w:val="00036196"/>
    <w:rsid w:val="00041401"/>
    <w:rsid w:val="00050CFC"/>
    <w:rsid w:val="00155FFA"/>
    <w:rsid w:val="001610CA"/>
    <w:rsid w:val="001701C8"/>
    <w:rsid w:val="00237CC1"/>
    <w:rsid w:val="00327995"/>
    <w:rsid w:val="00332853"/>
    <w:rsid w:val="003C6E10"/>
    <w:rsid w:val="003E1B27"/>
    <w:rsid w:val="004277B9"/>
    <w:rsid w:val="00482E06"/>
    <w:rsid w:val="006E3CE2"/>
    <w:rsid w:val="006E5CB6"/>
    <w:rsid w:val="0072457D"/>
    <w:rsid w:val="007734D5"/>
    <w:rsid w:val="007A23D6"/>
    <w:rsid w:val="008000B2"/>
    <w:rsid w:val="009A1259"/>
    <w:rsid w:val="009A2366"/>
    <w:rsid w:val="00A82780"/>
    <w:rsid w:val="00B2146A"/>
    <w:rsid w:val="00BA3D84"/>
    <w:rsid w:val="00BA6C0E"/>
    <w:rsid w:val="00D07754"/>
    <w:rsid w:val="00D4075D"/>
    <w:rsid w:val="00DA118F"/>
    <w:rsid w:val="00DF65DE"/>
    <w:rsid w:val="00E07973"/>
    <w:rsid w:val="00E71B98"/>
    <w:rsid w:val="00E80311"/>
    <w:rsid w:val="00EF0855"/>
    <w:rsid w:val="00F31703"/>
    <w:rsid w:val="00F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352C"/>
  <w15:docId w15:val="{F48F4C40-A389-4CF3-B501-BEB214F0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28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A6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FA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72457D"/>
  </w:style>
  <w:style w:type="paragraph" w:styleId="ListParagraph">
    <w:name w:val="List Paragraph"/>
    <w:basedOn w:val="Normal"/>
    <w:uiPriority w:val="34"/>
    <w:qFormat/>
    <w:rsid w:val="00BA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cty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6342-43F4-4565-9D6B-D7D77EC7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Jane Murray</cp:lastModifiedBy>
  <cp:revision>10</cp:revision>
  <dcterms:created xsi:type="dcterms:W3CDTF">2016-05-24T06:55:00Z</dcterms:created>
  <dcterms:modified xsi:type="dcterms:W3CDTF">2016-05-24T07:39:00Z</dcterms:modified>
</cp:coreProperties>
</file>