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CBA47" w14:textId="77777777" w:rsidR="00ED4E04" w:rsidRPr="00ED4E04" w:rsidRDefault="00ED4E04" w:rsidP="00ED4E04">
      <w:pPr>
        <w:widowControl w:val="0"/>
        <w:autoSpaceDE w:val="0"/>
        <w:autoSpaceDN w:val="0"/>
        <w:adjustRightInd w:val="0"/>
        <w:rPr>
          <w:rFonts w:asciiTheme="majorHAnsi" w:hAnsiTheme="majorHAnsi" w:cs="OpenSans-Bold"/>
          <w:b/>
          <w:bCs/>
          <w:sz w:val="32"/>
          <w:szCs w:val="32"/>
          <w:lang w:val="en-US"/>
        </w:rPr>
      </w:pPr>
      <w:r w:rsidRPr="00ED4E04">
        <w:rPr>
          <w:rFonts w:asciiTheme="majorHAnsi" w:hAnsiTheme="majorHAnsi" w:cs="OpenSans-Bold"/>
          <w:b/>
          <w:bCs/>
          <w:sz w:val="32"/>
          <w:szCs w:val="32"/>
          <w:lang w:val="en-US"/>
        </w:rPr>
        <w:t xml:space="preserve">Writing for the </w:t>
      </w:r>
      <w:r w:rsidRPr="00ED4E04">
        <w:rPr>
          <w:rFonts w:asciiTheme="majorHAnsi" w:hAnsiTheme="majorHAnsi" w:cs="OpenSans-BoldItalic"/>
          <w:b/>
          <w:bCs/>
          <w:i/>
          <w:iCs/>
          <w:sz w:val="32"/>
          <w:szCs w:val="32"/>
          <w:lang w:val="en-US"/>
        </w:rPr>
        <w:t>Reflections</w:t>
      </w:r>
      <w:r w:rsidRPr="00ED4E04">
        <w:rPr>
          <w:rFonts w:asciiTheme="majorHAnsi" w:hAnsiTheme="majorHAnsi" w:cs="OpenSans-Bold"/>
          <w:b/>
          <w:bCs/>
          <w:sz w:val="32"/>
          <w:szCs w:val="32"/>
          <w:lang w:val="en-US"/>
        </w:rPr>
        <w:t xml:space="preserve"> website</w:t>
      </w:r>
    </w:p>
    <w:p w14:paraId="0F8300CD" w14:textId="77777777" w:rsidR="00ED4E04" w:rsidRDefault="00ED4E04" w:rsidP="00ED4E04">
      <w:pPr>
        <w:widowControl w:val="0"/>
        <w:autoSpaceDE w:val="0"/>
        <w:autoSpaceDN w:val="0"/>
        <w:adjustRightInd w:val="0"/>
        <w:rPr>
          <w:rFonts w:asciiTheme="majorHAnsi" w:hAnsiTheme="majorHAnsi" w:cs="OpenSans"/>
          <w:color w:val="2A2A2A"/>
          <w:lang w:val="en-US"/>
        </w:rPr>
      </w:pPr>
    </w:p>
    <w:p w14:paraId="2FC26522" w14:textId="77777777" w:rsidR="00ED4E04" w:rsidRDefault="00ED4E04" w:rsidP="00ED4E04">
      <w:pPr>
        <w:widowControl w:val="0"/>
        <w:autoSpaceDE w:val="0"/>
        <w:autoSpaceDN w:val="0"/>
        <w:adjustRightInd w:val="0"/>
        <w:rPr>
          <w:rFonts w:asciiTheme="majorHAnsi" w:hAnsiTheme="majorHAnsi" w:cs="OpenSans"/>
          <w:color w:val="2A2A2A"/>
          <w:lang w:val="en-US"/>
        </w:rPr>
      </w:pPr>
      <w:r w:rsidRPr="00ED4E04">
        <w:rPr>
          <w:rFonts w:asciiTheme="majorHAnsi" w:hAnsiTheme="majorHAnsi" w:cs="OpenSans"/>
          <w:color w:val="2A2A2A"/>
          <w:lang w:val="en-US"/>
        </w:rPr>
        <w:t xml:space="preserve">Do you have a burning issue that you would like to share with others? The purpose of the ‘Reflecting on Early Years Issues’ part of the </w:t>
      </w:r>
      <w:r w:rsidRPr="00ED4E04">
        <w:rPr>
          <w:rFonts w:asciiTheme="majorHAnsi" w:hAnsiTheme="majorHAnsi" w:cs="OpenSans-Bold"/>
          <w:b/>
          <w:bCs/>
          <w:color w:val="E40079"/>
          <w:lang w:val="en-US"/>
        </w:rPr>
        <w:t>TACTYC</w:t>
      </w:r>
      <w:r w:rsidRPr="00ED4E04">
        <w:rPr>
          <w:rFonts w:asciiTheme="majorHAnsi" w:hAnsiTheme="majorHAnsi" w:cs="OpenSans"/>
          <w:color w:val="2A2A2A"/>
          <w:lang w:val="en-US"/>
        </w:rPr>
        <w:t xml:space="preserve"> website is for authors to do just that in </w:t>
      </w:r>
      <w:r w:rsidRPr="00ED4E04">
        <w:rPr>
          <w:rFonts w:asciiTheme="majorHAnsi" w:hAnsiTheme="majorHAnsi" w:cs="OpenSans-Bold"/>
          <w:b/>
          <w:bCs/>
          <w:color w:val="E40079"/>
          <w:lang w:val="en-US"/>
        </w:rPr>
        <w:t>1500-2000 words maximum</w:t>
      </w:r>
      <w:r w:rsidRPr="00ED4E04">
        <w:rPr>
          <w:rFonts w:asciiTheme="majorHAnsi" w:hAnsiTheme="majorHAnsi" w:cs="OpenSans"/>
          <w:color w:val="2A2A2A"/>
          <w:lang w:val="en-US"/>
        </w:rPr>
        <w:t>. Whether you are an experienced writer or still working at the process, for most of us issues arise occasionally which make us very excited, very angry, very puzzled, challenged or which prompt us to find out what others think.</w:t>
      </w:r>
    </w:p>
    <w:p w14:paraId="4FAE86B8" w14:textId="77777777" w:rsidR="00ED4E04" w:rsidRPr="00ED4E04" w:rsidRDefault="00ED4E04" w:rsidP="00ED4E04">
      <w:pPr>
        <w:widowControl w:val="0"/>
        <w:autoSpaceDE w:val="0"/>
        <w:autoSpaceDN w:val="0"/>
        <w:adjustRightInd w:val="0"/>
        <w:rPr>
          <w:rFonts w:asciiTheme="majorHAnsi" w:hAnsiTheme="majorHAnsi" w:cs="OpenSans"/>
          <w:color w:val="2A2A2A"/>
          <w:lang w:val="en-US"/>
        </w:rPr>
      </w:pPr>
    </w:p>
    <w:p w14:paraId="7573119D" w14:textId="77777777" w:rsidR="00ED4E04" w:rsidRPr="00ED4E04" w:rsidRDefault="00ED4E04" w:rsidP="00ED4E04">
      <w:pPr>
        <w:widowControl w:val="0"/>
        <w:autoSpaceDE w:val="0"/>
        <w:autoSpaceDN w:val="0"/>
        <w:adjustRightInd w:val="0"/>
        <w:rPr>
          <w:rFonts w:asciiTheme="majorHAnsi" w:hAnsiTheme="majorHAnsi" w:cs="OpenSans"/>
          <w:color w:val="2A2A2A"/>
          <w:lang w:val="en-US"/>
        </w:rPr>
      </w:pPr>
      <w:r w:rsidRPr="00ED4E04">
        <w:rPr>
          <w:rFonts w:asciiTheme="majorHAnsi" w:hAnsiTheme="majorHAnsi" w:cs="OpenSans"/>
          <w:color w:val="2A2A2A"/>
          <w:lang w:val="en-US"/>
        </w:rPr>
        <w:t>Papers in the ‘</w:t>
      </w:r>
      <w:r w:rsidRPr="00ED4E04">
        <w:rPr>
          <w:rFonts w:asciiTheme="majorHAnsi" w:hAnsiTheme="majorHAnsi" w:cs="OpenSans-BoldItalic"/>
          <w:b/>
          <w:bCs/>
          <w:i/>
          <w:iCs/>
          <w:color w:val="E40079"/>
          <w:lang w:val="en-US"/>
        </w:rPr>
        <w:t>Reflections</w:t>
      </w:r>
      <w:r w:rsidRPr="00ED4E04">
        <w:rPr>
          <w:rFonts w:asciiTheme="majorHAnsi" w:hAnsiTheme="majorHAnsi" w:cs="OpenSans"/>
          <w:color w:val="2A2A2A"/>
          <w:lang w:val="en-US"/>
        </w:rPr>
        <w:t xml:space="preserve">‘ section of the website can be experimental rather than polished in the way needed for the </w:t>
      </w:r>
      <w:r w:rsidRPr="00ED4E04">
        <w:rPr>
          <w:rFonts w:asciiTheme="majorHAnsi" w:hAnsiTheme="majorHAnsi" w:cs="OpenSans-Italic"/>
          <w:i/>
          <w:iCs/>
          <w:color w:val="2A2A2A"/>
          <w:lang w:val="en-US"/>
        </w:rPr>
        <w:t>Early Years</w:t>
      </w:r>
      <w:r w:rsidRPr="00ED4E04">
        <w:rPr>
          <w:rFonts w:asciiTheme="majorHAnsi" w:hAnsiTheme="majorHAnsi" w:cs="OpenSans"/>
          <w:color w:val="2A2A2A"/>
          <w:lang w:val="en-US"/>
        </w:rPr>
        <w:t xml:space="preserve"> Journal. Authors can set out deliberately to gain a response from readers; in fact, we very much hope that this is what will happen! The papers can offer up-to-date but, as yet, unfinished research information, disseminate innovative practice, offer opportunity for academic discussion on a wide range of issues covering practice, research, curriculum or policy.</w:t>
      </w:r>
    </w:p>
    <w:p w14:paraId="5A77ACE5" w14:textId="77777777" w:rsidR="00ED4E04" w:rsidRDefault="00ED4E04" w:rsidP="00ED4E04">
      <w:pPr>
        <w:widowControl w:val="0"/>
        <w:autoSpaceDE w:val="0"/>
        <w:autoSpaceDN w:val="0"/>
        <w:adjustRightInd w:val="0"/>
        <w:rPr>
          <w:rFonts w:asciiTheme="majorHAnsi" w:hAnsiTheme="majorHAnsi" w:cs="OpenSans"/>
          <w:color w:val="2A2A2A"/>
          <w:lang w:val="en-US"/>
        </w:rPr>
      </w:pPr>
    </w:p>
    <w:p w14:paraId="3C30A695" w14:textId="77777777" w:rsidR="00ED4E04" w:rsidRPr="00ED4E04" w:rsidRDefault="00ED4E04" w:rsidP="00ED4E04">
      <w:pPr>
        <w:widowControl w:val="0"/>
        <w:autoSpaceDE w:val="0"/>
        <w:autoSpaceDN w:val="0"/>
        <w:adjustRightInd w:val="0"/>
        <w:rPr>
          <w:rFonts w:asciiTheme="majorHAnsi" w:hAnsiTheme="majorHAnsi" w:cs="OpenSans"/>
          <w:color w:val="2A2A2A"/>
          <w:lang w:val="en-US"/>
        </w:rPr>
      </w:pPr>
      <w:r w:rsidRPr="00ED4E04">
        <w:rPr>
          <w:rFonts w:asciiTheme="majorHAnsi" w:hAnsiTheme="majorHAnsi" w:cs="OpenSans"/>
          <w:color w:val="2A2A2A"/>
          <w:lang w:val="en-US"/>
        </w:rPr>
        <w:t>So whether you’re an early years practitioner, student, lecturer, trainer, teacher, adviser, consultant … whatever, why not have your say? Perhaps two or more of you could write collaboratively? What are the things that challenge you? Are they the same for everyone? What have you read that is worth commenting on to others: maybe it’s about new research, children’s perspectives, assessment or a current government initiative which commands your attention. Short papers on any early years topic can be accepted under the ‘Reflecting on Early Years Issues’ heading and we welcome them all. Supervisors – it’s a great way to introduce your research students to writing for academic journals. </w:t>
      </w:r>
      <w:r w:rsidRPr="00ED4E04">
        <w:rPr>
          <w:rFonts w:asciiTheme="majorHAnsi" w:hAnsiTheme="majorHAnsi" w:cs="OpenSans-Bold"/>
          <w:b/>
          <w:bCs/>
          <w:color w:val="E40079"/>
          <w:lang w:val="en-US"/>
        </w:rPr>
        <w:t>All papers submitted are refereed</w:t>
      </w:r>
      <w:r w:rsidRPr="00ED4E04">
        <w:rPr>
          <w:rFonts w:asciiTheme="majorHAnsi" w:hAnsiTheme="majorHAnsi" w:cs="OpenSans"/>
          <w:color w:val="2A2A2A"/>
          <w:lang w:val="en-US"/>
        </w:rPr>
        <w:t xml:space="preserve"> by at least three reviewers before acceptance. And we offer support for those early in their writing careers.</w:t>
      </w:r>
    </w:p>
    <w:p w14:paraId="3173705B" w14:textId="77777777" w:rsidR="00ED4E04" w:rsidRDefault="00ED4E04" w:rsidP="00ED4E04">
      <w:pPr>
        <w:widowControl w:val="0"/>
        <w:autoSpaceDE w:val="0"/>
        <w:autoSpaceDN w:val="0"/>
        <w:adjustRightInd w:val="0"/>
        <w:rPr>
          <w:rFonts w:asciiTheme="majorHAnsi" w:hAnsiTheme="majorHAnsi" w:cs="OpenSans"/>
          <w:color w:val="2A2A2A"/>
          <w:lang w:val="en-US"/>
        </w:rPr>
      </w:pPr>
      <w:r w:rsidRPr="00ED4E04">
        <w:rPr>
          <w:rFonts w:asciiTheme="majorHAnsi" w:hAnsiTheme="majorHAnsi" w:cs="OpenSans"/>
          <w:color w:val="2A2A2A"/>
          <w:lang w:val="en-US"/>
        </w:rPr>
        <w:t>Authors are invited to submit articles between 1500 and 2000 words on any early years issue. A useable and useful format might be:</w:t>
      </w:r>
    </w:p>
    <w:p w14:paraId="34AA1ED0" w14:textId="77777777" w:rsidR="00ED4E04" w:rsidRPr="00ED4E04" w:rsidRDefault="00ED4E04" w:rsidP="00ED4E04">
      <w:pPr>
        <w:widowControl w:val="0"/>
        <w:autoSpaceDE w:val="0"/>
        <w:autoSpaceDN w:val="0"/>
        <w:adjustRightInd w:val="0"/>
        <w:rPr>
          <w:rFonts w:asciiTheme="majorHAnsi" w:hAnsiTheme="majorHAnsi" w:cs="OpenSans"/>
          <w:color w:val="2A2A2A"/>
          <w:lang w:val="en-US"/>
        </w:rPr>
      </w:pPr>
    </w:p>
    <w:p w14:paraId="7D6CDD89" w14:textId="77777777" w:rsidR="00ED4E04" w:rsidRPr="00ED4E04" w:rsidRDefault="00ED4E04" w:rsidP="00ED4E04">
      <w:pPr>
        <w:widowControl w:val="0"/>
        <w:numPr>
          <w:ilvl w:val="0"/>
          <w:numId w:val="1"/>
        </w:numPr>
        <w:tabs>
          <w:tab w:val="left" w:pos="220"/>
          <w:tab w:val="left" w:pos="720"/>
        </w:tabs>
        <w:autoSpaceDE w:val="0"/>
        <w:autoSpaceDN w:val="0"/>
        <w:adjustRightInd w:val="0"/>
        <w:ind w:hanging="720"/>
        <w:rPr>
          <w:rFonts w:asciiTheme="majorHAnsi" w:hAnsiTheme="majorHAnsi" w:cs="OpenSans"/>
          <w:color w:val="2A2A2A"/>
          <w:lang w:val="en-US"/>
        </w:rPr>
      </w:pPr>
      <w:r w:rsidRPr="00ED4E04">
        <w:rPr>
          <w:rFonts w:asciiTheme="majorHAnsi" w:hAnsiTheme="majorHAnsi" w:cs="OpenSans"/>
          <w:color w:val="2A2A2A"/>
          <w:lang w:val="en-US"/>
        </w:rPr>
        <w:t>What is the issue?</w:t>
      </w:r>
    </w:p>
    <w:p w14:paraId="547BD804" w14:textId="77777777" w:rsidR="00ED4E04" w:rsidRPr="00ED4E04" w:rsidRDefault="00ED4E04" w:rsidP="00ED4E04">
      <w:pPr>
        <w:widowControl w:val="0"/>
        <w:numPr>
          <w:ilvl w:val="0"/>
          <w:numId w:val="1"/>
        </w:numPr>
        <w:tabs>
          <w:tab w:val="left" w:pos="220"/>
          <w:tab w:val="left" w:pos="720"/>
        </w:tabs>
        <w:autoSpaceDE w:val="0"/>
        <w:autoSpaceDN w:val="0"/>
        <w:adjustRightInd w:val="0"/>
        <w:ind w:hanging="720"/>
        <w:rPr>
          <w:rFonts w:asciiTheme="majorHAnsi" w:hAnsiTheme="majorHAnsi" w:cs="OpenSans"/>
          <w:color w:val="2A2A2A"/>
          <w:lang w:val="en-US"/>
        </w:rPr>
      </w:pPr>
      <w:r w:rsidRPr="00ED4E04">
        <w:rPr>
          <w:rFonts w:asciiTheme="majorHAnsi" w:hAnsiTheme="majorHAnsi" w:cs="OpenSans"/>
          <w:color w:val="2A2A2A"/>
          <w:lang w:val="en-US"/>
        </w:rPr>
        <w:t>Why is it important in early years?</w:t>
      </w:r>
    </w:p>
    <w:p w14:paraId="2E1AE60C" w14:textId="77777777" w:rsidR="00ED4E04" w:rsidRPr="00ED4E04" w:rsidRDefault="00ED4E04" w:rsidP="00ED4E04">
      <w:pPr>
        <w:widowControl w:val="0"/>
        <w:numPr>
          <w:ilvl w:val="0"/>
          <w:numId w:val="1"/>
        </w:numPr>
        <w:tabs>
          <w:tab w:val="left" w:pos="220"/>
          <w:tab w:val="left" w:pos="720"/>
        </w:tabs>
        <w:autoSpaceDE w:val="0"/>
        <w:autoSpaceDN w:val="0"/>
        <w:adjustRightInd w:val="0"/>
        <w:ind w:hanging="720"/>
        <w:rPr>
          <w:rFonts w:asciiTheme="majorHAnsi" w:hAnsiTheme="majorHAnsi" w:cs="OpenSans"/>
          <w:color w:val="2A2A2A"/>
          <w:lang w:val="en-US"/>
        </w:rPr>
      </w:pPr>
      <w:r w:rsidRPr="00ED4E04">
        <w:rPr>
          <w:rFonts w:asciiTheme="majorHAnsi" w:hAnsiTheme="majorHAnsi" w:cs="OpenSans"/>
          <w:color w:val="2A2A2A"/>
          <w:lang w:val="en-US"/>
        </w:rPr>
        <w:t>Briefly, what is already been written on this issue? Do you agree/disagree?</w:t>
      </w:r>
    </w:p>
    <w:p w14:paraId="58F836F8" w14:textId="77777777" w:rsidR="00ED4E04" w:rsidRPr="00ED4E04" w:rsidRDefault="00ED4E04" w:rsidP="00ED4E04">
      <w:pPr>
        <w:widowControl w:val="0"/>
        <w:numPr>
          <w:ilvl w:val="0"/>
          <w:numId w:val="1"/>
        </w:numPr>
        <w:tabs>
          <w:tab w:val="left" w:pos="220"/>
          <w:tab w:val="left" w:pos="720"/>
        </w:tabs>
        <w:autoSpaceDE w:val="0"/>
        <w:autoSpaceDN w:val="0"/>
        <w:adjustRightInd w:val="0"/>
        <w:ind w:hanging="720"/>
        <w:rPr>
          <w:rFonts w:asciiTheme="majorHAnsi" w:hAnsiTheme="majorHAnsi" w:cs="OpenSans"/>
          <w:color w:val="2A2A2A"/>
          <w:lang w:val="en-US"/>
        </w:rPr>
      </w:pPr>
      <w:r w:rsidRPr="00ED4E04">
        <w:rPr>
          <w:rFonts w:asciiTheme="majorHAnsi" w:hAnsiTheme="majorHAnsi" w:cs="OpenSans"/>
          <w:color w:val="2A2A2A"/>
          <w:lang w:val="en-US"/>
        </w:rPr>
        <w:t>What proposals/suggestions are you making for changes?</w:t>
      </w:r>
    </w:p>
    <w:p w14:paraId="4561B56A" w14:textId="77777777" w:rsidR="00ED4E04" w:rsidRPr="00ED4E04" w:rsidRDefault="00ED4E04" w:rsidP="00ED4E04">
      <w:pPr>
        <w:widowControl w:val="0"/>
        <w:numPr>
          <w:ilvl w:val="0"/>
          <w:numId w:val="1"/>
        </w:numPr>
        <w:tabs>
          <w:tab w:val="left" w:pos="220"/>
          <w:tab w:val="left" w:pos="720"/>
        </w:tabs>
        <w:autoSpaceDE w:val="0"/>
        <w:autoSpaceDN w:val="0"/>
        <w:adjustRightInd w:val="0"/>
        <w:ind w:hanging="720"/>
        <w:rPr>
          <w:rFonts w:asciiTheme="majorHAnsi" w:hAnsiTheme="majorHAnsi" w:cs="OpenSans"/>
          <w:color w:val="2A2A2A"/>
          <w:lang w:val="en-US"/>
        </w:rPr>
      </w:pPr>
      <w:r w:rsidRPr="00ED4E04">
        <w:rPr>
          <w:rFonts w:asciiTheme="majorHAnsi" w:hAnsiTheme="majorHAnsi" w:cs="OpenSans"/>
          <w:color w:val="2A2A2A"/>
          <w:lang w:val="en-US"/>
        </w:rPr>
        <w:t>What questions needs raising/answering?</w:t>
      </w:r>
    </w:p>
    <w:p w14:paraId="50797DDF" w14:textId="77777777" w:rsidR="00ED4E04" w:rsidRPr="00ED4E04" w:rsidRDefault="00ED4E04" w:rsidP="00ED4E04">
      <w:pPr>
        <w:widowControl w:val="0"/>
        <w:numPr>
          <w:ilvl w:val="0"/>
          <w:numId w:val="1"/>
        </w:numPr>
        <w:tabs>
          <w:tab w:val="left" w:pos="220"/>
          <w:tab w:val="left" w:pos="720"/>
        </w:tabs>
        <w:autoSpaceDE w:val="0"/>
        <w:autoSpaceDN w:val="0"/>
        <w:adjustRightInd w:val="0"/>
        <w:ind w:hanging="720"/>
        <w:rPr>
          <w:rFonts w:asciiTheme="majorHAnsi" w:hAnsiTheme="majorHAnsi" w:cs="OpenSans"/>
          <w:color w:val="2A2A2A"/>
          <w:lang w:val="en-US"/>
        </w:rPr>
      </w:pPr>
      <w:r w:rsidRPr="00ED4E04">
        <w:rPr>
          <w:rFonts w:asciiTheme="majorHAnsi" w:hAnsiTheme="majorHAnsi" w:cs="OpenSans"/>
          <w:color w:val="2A2A2A"/>
          <w:lang w:val="en-US"/>
        </w:rPr>
        <w:t>Or, you might want to tell us about some ongoing research in which you are involved.</w:t>
      </w:r>
    </w:p>
    <w:p w14:paraId="5FDEB019" w14:textId="77777777" w:rsidR="00ED4E04" w:rsidRPr="00ED4E04" w:rsidRDefault="00ED4E04" w:rsidP="00ED4E04">
      <w:pPr>
        <w:widowControl w:val="0"/>
        <w:autoSpaceDE w:val="0"/>
        <w:autoSpaceDN w:val="0"/>
        <w:adjustRightInd w:val="0"/>
        <w:rPr>
          <w:rFonts w:asciiTheme="majorHAnsi" w:hAnsiTheme="majorHAnsi" w:cs="OpenSans"/>
          <w:color w:val="2A2A2A"/>
          <w:lang w:val="en-US"/>
        </w:rPr>
      </w:pPr>
    </w:p>
    <w:p w14:paraId="7D1691FC" w14:textId="77777777" w:rsidR="00ED4E04" w:rsidRPr="00ED4E04" w:rsidRDefault="00ED4E04" w:rsidP="00ED4E04">
      <w:pPr>
        <w:widowControl w:val="0"/>
        <w:autoSpaceDE w:val="0"/>
        <w:autoSpaceDN w:val="0"/>
        <w:adjustRightInd w:val="0"/>
        <w:rPr>
          <w:rFonts w:asciiTheme="majorHAnsi" w:hAnsiTheme="majorHAnsi" w:cs="OpenSans"/>
          <w:color w:val="2A2A2A"/>
          <w:lang w:val="en-US"/>
        </w:rPr>
      </w:pPr>
      <w:r w:rsidRPr="00ED4E04">
        <w:rPr>
          <w:rFonts w:asciiTheme="majorHAnsi" w:hAnsiTheme="majorHAnsi" w:cs="OpenSans"/>
          <w:color w:val="2A2A2A"/>
          <w:lang w:val="en-US"/>
        </w:rPr>
        <w:t xml:space="preserve">See … it’s easy!! So get writing or encourage others you know with </w:t>
      </w:r>
      <w:proofErr w:type="gramStart"/>
      <w:r w:rsidRPr="00ED4E04">
        <w:rPr>
          <w:rFonts w:asciiTheme="majorHAnsi" w:hAnsiTheme="majorHAnsi" w:cs="OpenSans"/>
          <w:color w:val="2A2A2A"/>
          <w:lang w:val="en-US"/>
        </w:rPr>
        <w:t>an ‘issue’</w:t>
      </w:r>
      <w:proofErr w:type="gramEnd"/>
      <w:r w:rsidRPr="00ED4E04">
        <w:rPr>
          <w:rFonts w:asciiTheme="majorHAnsi" w:hAnsiTheme="majorHAnsi" w:cs="OpenSans"/>
          <w:color w:val="2A2A2A"/>
          <w:lang w:val="en-US"/>
        </w:rPr>
        <w:t xml:space="preserve"> to write also. You don’t need to be a TACTYC member to write or respond to these papers – we’re pleased to hear from anyone who has something interesting to say!</w:t>
      </w:r>
    </w:p>
    <w:p w14:paraId="65EB67C1" w14:textId="77777777" w:rsidR="00ED4E04" w:rsidRDefault="00ED4E04" w:rsidP="00ED4E04">
      <w:pPr>
        <w:widowControl w:val="0"/>
        <w:autoSpaceDE w:val="0"/>
        <w:autoSpaceDN w:val="0"/>
        <w:adjustRightInd w:val="0"/>
        <w:rPr>
          <w:rFonts w:asciiTheme="majorHAnsi" w:hAnsiTheme="majorHAnsi" w:cs="OpenSans-Bold"/>
          <w:b/>
          <w:bCs/>
          <w:color w:val="6C0243"/>
          <w:lang w:val="en-US"/>
        </w:rPr>
      </w:pPr>
    </w:p>
    <w:p w14:paraId="12F85705" w14:textId="77777777" w:rsidR="00ED4E04" w:rsidRPr="00ED4E04" w:rsidRDefault="00ED4E04" w:rsidP="00ED4E04">
      <w:pPr>
        <w:widowControl w:val="0"/>
        <w:autoSpaceDE w:val="0"/>
        <w:autoSpaceDN w:val="0"/>
        <w:adjustRightInd w:val="0"/>
        <w:rPr>
          <w:rFonts w:asciiTheme="majorHAnsi" w:hAnsiTheme="majorHAnsi" w:cs="OpenSans-Bold"/>
          <w:b/>
          <w:bCs/>
          <w:color w:val="6C0243"/>
          <w:sz w:val="36"/>
          <w:szCs w:val="36"/>
          <w:lang w:val="en-US"/>
        </w:rPr>
      </w:pPr>
      <w:r w:rsidRPr="00ED4E04">
        <w:rPr>
          <w:rFonts w:asciiTheme="majorHAnsi" w:hAnsiTheme="majorHAnsi" w:cs="OpenSans-Bold"/>
          <w:b/>
          <w:bCs/>
          <w:color w:val="6C0243"/>
          <w:sz w:val="36"/>
          <w:szCs w:val="36"/>
          <w:lang w:val="en-US"/>
        </w:rPr>
        <w:t xml:space="preserve">Responding to the </w:t>
      </w:r>
      <w:r w:rsidRPr="00ED4E04">
        <w:rPr>
          <w:rFonts w:asciiTheme="majorHAnsi" w:hAnsiTheme="majorHAnsi" w:cs="OpenSans-BoldItalic"/>
          <w:b/>
          <w:bCs/>
          <w:i/>
          <w:iCs/>
          <w:color w:val="6C0243"/>
          <w:sz w:val="36"/>
          <w:szCs w:val="36"/>
          <w:lang w:val="en-US"/>
        </w:rPr>
        <w:t>Reflections</w:t>
      </w:r>
      <w:r w:rsidRPr="00ED4E04">
        <w:rPr>
          <w:rFonts w:asciiTheme="majorHAnsi" w:hAnsiTheme="majorHAnsi" w:cs="OpenSans-Bold"/>
          <w:b/>
          <w:bCs/>
          <w:color w:val="6C0243"/>
          <w:sz w:val="36"/>
          <w:szCs w:val="36"/>
          <w:lang w:val="en-US"/>
        </w:rPr>
        <w:t xml:space="preserve"> website</w:t>
      </w:r>
    </w:p>
    <w:p w14:paraId="5C2F109D" w14:textId="77777777" w:rsidR="00ED4E04" w:rsidRDefault="00ED4E04" w:rsidP="00ED4E04">
      <w:pPr>
        <w:widowControl w:val="0"/>
        <w:autoSpaceDE w:val="0"/>
        <w:autoSpaceDN w:val="0"/>
        <w:adjustRightInd w:val="0"/>
        <w:rPr>
          <w:rFonts w:asciiTheme="majorHAnsi" w:hAnsiTheme="majorHAnsi" w:cs="OpenSans"/>
          <w:color w:val="2A2A2A"/>
          <w:lang w:val="en-US"/>
        </w:rPr>
      </w:pPr>
    </w:p>
    <w:p w14:paraId="149D40E9" w14:textId="77777777" w:rsidR="00ED4E04" w:rsidRPr="00ED4E04" w:rsidRDefault="00ED4E04" w:rsidP="00ED4E04">
      <w:pPr>
        <w:widowControl w:val="0"/>
        <w:autoSpaceDE w:val="0"/>
        <w:autoSpaceDN w:val="0"/>
        <w:adjustRightInd w:val="0"/>
        <w:rPr>
          <w:rFonts w:asciiTheme="majorHAnsi" w:hAnsiTheme="majorHAnsi" w:cs="OpenSans"/>
          <w:color w:val="2A2A2A"/>
          <w:lang w:val="en-US"/>
        </w:rPr>
      </w:pPr>
      <w:r w:rsidRPr="00ED4E04">
        <w:rPr>
          <w:rFonts w:asciiTheme="majorHAnsi" w:hAnsiTheme="majorHAnsi" w:cs="OpenSans"/>
          <w:color w:val="2A2A2A"/>
          <w:lang w:val="en-US"/>
        </w:rPr>
        <w:t xml:space="preserve">Anyone, including authors, can respond to the </w:t>
      </w:r>
      <w:r w:rsidRPr="00ED4E04">
        <w:rPr>
          <w:rFonts w:asciiTheme="majorHAnsi" w:hAnsiTheme="majorHAnsi" w:cs="OpenSans-BoldItalic"/>
          <w:b/>
          <w:bCs/>
          <w:i/>
          <w:iCs/>
          <w:color w:val="E40079"/>
          <w:lang w:val="en-US"/>
        </w:rPr>
        <w:t>Reflections</w:t>
      </w:r>
      <w:r w:rsidRPr="00ED4E04">
        <w:rPr>
          <w:rFonts w:asciiTheme="majorHAnsi" w:hAnsiTheme="majorHAnsi" w:cs="OpenSans"/>
          <w:color w:val="2A2A2A"/>
          <w:lang w:val="en-US"/>
        </w:rPr>
        <w:t xml:space="preserve"> website. </w:t>
      </w:r>
      <w:r w:rsidRPr="00ED4E04">
        <w:rPr>
          <w:rFonts w:asciiTheme="majorHAnsi" w:hAnsiTheme="majorHAnsi" w:cs="OpenSans-Bold"/>
          <w:b/>
          <w:bCs/>
          <w:color w:val="E40079"/>
          <w:lang w:val="en-US"/>
        </w:rPr>
        <w:t>TACTYC</w:t>
      </w:r>
      <w:r w:rsidRPr="00ED4E04">
        <w:rPr>
          <w:rFonts w:asciiTheme="majorHAnsi" w:hAnsiTheme="majorHAnsi" w:cs="OpenSans"/>
          <w:color w:val="2A2A2A"/>
          <w:lang w:val="en-US"/>
        </w:rPr>
        <w:t xml:space="preserve">‘s aim is to promote and sponsor debate amongst the early years community. Remember, </w:t>
      </w:r>
      <w:r w:rsidRPr="00ED4E04">
        <w:rPr>
          <w:rFonts w:asciiTheme="majorHAnsi" w:hAnsiTheme="majorHAnsi" w:cs="OpenSans-Bold"/>
          <w:b/>
          <w:bCs/>
          <w:color w:val="E40079"/>
          <w:lang w:val="en-US"/>
        </w:rPr>
        <w:t>TACTYC</w:t>
      </w:r>
      <w:r w:rsidRPr="00ED4E04">
        <w:rPr>
          <w:rFonts w:asciiTheme="majorHAnsi" w:hAnsiTheme="majorHAnsi" w:cs="OpenSans"/>
          <w:color w:val="2A2A2A"/>
          <w:lang w:val="en-US"/>
        </w:rPr>
        <w:t xml:space="preserve"> has a lobbying dimension and your comments and dialogues may inform the Executive’s responses to current issues. Articles that prompt considerable debate may also appear in the </w:t>
      </w:r>
      <w:r w:rsidRPr="00ED4E04">
        <w:rPr>
          <w:rFonts w:asciiTheme="majorHAnsi" w:hAnsiTheme="majorHAnsi" w:cs="OpenSans-BoldItalic"/>
          <w:b/>
          <w:bCs/>
          <w:i/>
          <w:iCs/>
          <w:color w:val="E40079"/>
          <w:lang w:val="en-US"/>
        </w:rPr>
        <w:t>Early Years</w:t>
      </w:r>
      <w:r w:rsidRPr="00ED4E04">
        <w:rPr>
          <w:rFonts w:asciiTheme="majorHAnsi" w:hAnsiTheme="majorHAnsi" w:cs="OpenSans"/>
          <w:color w:val="2A2A2A"/>
          <w:lang w:val="en-US"/>
        </w:rPr>
        <w:t xml:space="preserve"> Journal.</w:t>
      </w:r>
    </w:p>
    <w:p w14:paraId="6FCFF75E" w14:textId="77777777" w:rsidR="00ED4E04" w:rsidRDefault="00ED4E04" w:rsidP="00ED4E04">
      <w:pPr>
        <w:widowControl w:val="0"/>
        <w:autoSpaceDE w:val="0"/>
        <w:autoSpaceDN w:val="0"/>
        <w:adjustRightInd w:val="0"/>
        <w:rPr>
          <w:rFonts w:asciiTheme="majorHAnsi" w:hAnsiTheme="majorHAnsi" w:cs="OpenSans-Bold"/>
          <w:b/>
          <w:bCs/>
          <w:color w:val="E40079"/>
          <w:lang w:val="en-US"/>
        </w:rPr>
      </w:pPr>
    </w:p>
    <w:p w14:paraId="1851D15A" w14:textId="77777777" w:rsidR="00ED4E04" w:rsidRPr="00ED4E04" w:rsidRDefault="00ED4E04" w:rsidP="00ED4E04">
      <w:pPr>
        <w:widowControl w:val="0"/>
        <w:autoSpaceDE w:val="0"/>
        <w:autoSpaceDN w:val="0"/>
        <w:adjustRightInd w:val="0"/>
        <w:rPr>
          <w:rFonts w:asciiTheme="majorHAnsi" w:hAnsiTheme="majorHAnsi" w:cs="OpenSans"/>
          <w:color w:val="2A2A2A"/>
          <w:lang w:val="en-US"/>
        </w:rPr>
      </w:pPr>
      <w:r w:rsidRPr="00ED4E04">
        <w:rPr>
          <w:rFonts w:asciiTheme="majorHAnsi" w:hAnsiTheme="majorHAnsi" w:cs="OpenSans-Bold"/>
          <w:b/>
          <w:bCs/>
          <w:color w:val="E40079"/>
          <w:lang w:val="en-US"/>
        </w:rPr>
        <w:t>TACTYC</w:t>
      </w:r>
      <w:r w:rsidRPr="00ED4E04">
        <w:rPr>
          <w:rFonts w:asciiTheme="majorHAnsi" w:hAnsiTheme="majorHAnsi" w:cs="OpenSans"/>
          <w:color w:val="2A2A2A"/>
          <w:lang w:val="en-US"/>
        </w:rPr>
        <w:t xml:space="preserve"> wishes to make it clear that articles and responses appearing on the </w:t>
      </w:r>
      <w:r w:rsidRPr="00ED4E04">
        <w:rPr>
          <w:rFonts w:asciiTheme="majorHAnsi" w:hAnsiTheme="majorHAnsi" w:cs="OpenSans-BoldItalic"/>
          <w:b/>
          <w:bCs/>
          <w:i/>
          <w:iCs/>
          <w:color w:val="E40079"/>
          <w:lang w:val="en-US"/>
        </w:rPr>
        <w:t>Reflections</w:t>
      </w:r>
      <w:r w:rsidRPr="00ED4E04">
        <w:rPr>
          <w:rFonts w:asciiTheme="majorHAnsi" w:hAnsiTheme="majorHAnsi" w:cs="OpenSans"/>
          <w:color w:val="2A2A2A"/>
          <w:lang w:val="en-US"/>
        </w:rPr>
        <w:t xml:space="preserve"> website are written by individuals whose views do not necessarily represent those of </w:t>
      </w:r>
      <w:r w:rsidRPr="00ED4E04">
        <w:rPr>
          <w:rFonts w:asciiTheme="majorHAnsi" w:hAnsiTheme="majorHAnsi" w:cs="OpenSans-Bold"/>
          <w:b/>
          <w:bCs/>
          <w:color w:val="E40079"/>
          <w:lang w:val="en-US"/>
        </w:rPr>
        <w:t>TACTYC</w:t>
      </w:r>
      <w:r w:rsidRPr="00ED4E04">
        <w:rPr>
          <w:rFonts w:asciiTheme="majorHAnsi" w:hAnsiTheme="majorHAnsi" w:cs="OpenSans"/>
          <w:color w:val="2A2A2A"/>
          <w:lang w:val="en-US"/>
        </w:rPr>
        <w:t xml:space="preserve"> itself. Our aim is to promote debate on issues and not to act as a conduit for colleagues to be openly critical of others’ views.</w:t>
      </w:r>
    </w:p>
    <w:p w14:paraId="15D93B72" w14:textId="565628FA" w:rsidR="00ED4E04" w:rsidRPr="00ED4E04" w:rsidRDefault="00ED4E04" w:rsidP="00ED4E04">
      <w:pPr>
        <w:widowControl w:val="0"/>
        <w:autoSpaceDE w:val="0"/>
        <w:autoSpaceDN w:val="0"/>
        <w:adjustRightInd w:val="0"/>
        <w:rPr>
          <w:rFonts w:asciiTheme="majorHAnsi" w:hAnsiTheme="majorHAnsi" w:cs="OpenSans"/>
          <w:color w:val="2A2A2A"/>
          <w:lang w:val="en-US"/>
        </w:rPr>
      </w:pPr>
      <w:r w:rsidRPr="00ED4E04">
        <w:rPr>
          <w:rFonts w:asciiTheme="majorHAnsi" w:hAnsiTheme="majorHAnsi" w:cs="OpenSans"/>
          <w:color w:val="2A2A2A"/>
          <w:lang w:val="en-US"/>
        </w:rPr>
        <w:t>Please send your contributions to:</w:t>
      </w:r>
    </w:p>
    <w:p w14:paraId="49CA3E69" w14:textId="411DB755" w:rsidR="00ED4E04" w:rsidRPr="00ED4E04" w:rsidRDefault="001876F8" w:rsidP="006C622E">
      <w:pPr>
        <w:widowControl w:val="0"/>
        <w:autoSpaceDE w:val="0"/>
        <w:autoSpaceDN w:val="0"/>
        <w:adjustRightInd w:val="0"/>
        <w:ind w:left="567"/>
        <w:rPr>
          <w:rFonts w:asciiTheme="majorHAnsi" w:hAnsiTheme="majorHAnsi" w:cs="OpenSans"/>
          <w:color w:val="2A2A2A"/>
          <w:lang w:val="en-US"/>
        </w:rPr>
      </w:pPr>
      <w:r>
        <w:rPr>
          <w:rFonts w:asciiTheme="majorHAnsi" w:hAnsiTheme="majorHAnsi" w:cs="OpenSans"/>
          <w:color w:val="2A2A2A"/>
          <w:lang w:val="en-US"/>
        </w:rPr>
        <w:t>Rory McDowall-Clark</w:t>
      </w:r>
    </w:p>
    <w:p w14:paraId="6EC90C3F" w14:textId="2C0EFEEA" w:rsidR="00ED4E04" w:rsidRPr="00ED4E04" w:rsidRDefault="00ED4E04" w:rsidP="006C622E">
      <w:pPr>
        <w:widowControl w:val="0"/>
        <w:autoSpaceDE w:val="0"/>
        <w:autoSpaceDN w:val="0"/>
        <w:adjustRightInd w:val="0"/>
        <w:ind w:left="567"/>
        <w:rPr>
          <w:rFonts w:asciiTheme="majorHAnsi" w:hAnsiTheme="majorHAnsi" w:cs="OpenSans"/>
          <w:color w:val="2A2A2A"/>
          <w:lang w:val="en-US"/>
        </w:rPr>
      </w:pPr>
      <w:r w:rsidRPr="00ED4E04">
        <w:rPr>
          <w:rFonts w:asciiTheme="majorHAnsi" w:hAnsiTheme="majorHAnsi" w:cs="OpenSans"/>
          <w:color w:val="2A2A2A"/>
          <w:lang w:val="en-US"/>
        </w:rPr>
        <w:t xml:space="preserve">E-mail: </w:t>
      </w:r>
      <w:hyperlink r:id="rId6" w:history="1">
        <w:r w:rsidR="001876F8" w:rsidRPr="009E3392">
          <w:rPr>
            <w:rStyle w:val="Hyperlink"/>
            <w:rFonts w:ascii="Helvetica" w:hAnsi="Helvetica" w:cs="Helvetica"/>
            <w:sz w:val="22"/>
            <w:szCs w:val="22"/>
            <w:u w:color="0950D0"/>
            <w:lang w:val="en-US"/>
          </w:rPr>
          <w:t>r.clark@worc.ac.uk</w:t>
        </w:r>
      </w:hyperlink>
      <w:r w:rsidR="001876F8">
        <w:rPr>
          <w:rFonts w:ascii="Helvetica" w:hAnsi="Helvetica" w:cs="Helvetica"/>
          <w:color w:val="0950D0"/>
          <w:sz w:val="22"/>
          <w:szCs w:val="22"/>
          <w:u w:val="single" w:color="0950D0"/>
          <w:lang w:val="en-US"/>
        </w:rPr>
        <w:t xml:space="preserve"> </w:t>
      </w:r>
      <w:bookmarkStart w:id="0" w:name="_GoBack"/>
      <w:bookmarkEnd w:id="0"/>
    </w:p>
    <w:sectPr w:rsidR="00ED4E04" w:rsidRPr="00ED4E04" w:rsidSect="00ED4E04">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OpenSans-Bold">
    <w:altName w:val="Cambria"/>
    <w:panose1 w:val="00000000000000000000"/>
    <w:charset w:val="00"/>
    <w:family w:val="auto"/>
    <w:notTrueType/>
    <w:pitch w:val="default"/>
    <w:sig w:usb0="00000003" w:usb1="00000000" w:usb2="00000000" w:usb3="00000000" w:csb0="00000001" w:csb1="00000000"/>
  </w:font>
  <w:font w:name="OpenSans-BoldItalic">
    <w:altName w:val="Cambria"/>
    <w:panose1 w:val="00000000000000000000"/>
    <w:charset w:val="00"/>
    <w:family w:val="auto"/>
    <w:notTrueType/>
    <w:pitch w:val="default"/>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OpenSans-Italic">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E04"/>
    <w:rsid w:val="001876F8"/>
    <w:rsid w:val="006C622E"/>
    <w:rsid w:val="00906B9B"/>
    <w:rsid w:val="00ED4E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A5B4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6F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6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clark@worc.ac.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496</Words>
  <Characters>2831</Characters>
  <Application>Microsoft Macintosh Word</Application>
  <DocSecurity>0</DocSecurity>
  <Lines>23</Lines>
  <Paragraphs>6</Paragraphs>
  <ScaleCrop>false</ScaleCrop>
  <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Moyles</dc:creator>
  <cp:keywords/>
  <dc:description/>
  <cp:lastModifiedBy>Janet Moyles</cp:lastModifiedBy>
  <cp:revision>3</cp:revision>
  <dcterms:created xsi:type="dcterms:W3CDTF">2017-03-06T10:45:00Z</dcterms:created>
  <dcterms:modified xsi:type="dcterms:W3CDTF">2017-03-08T17:34:00Z</dcterms:modified>
</cp:coreProperties>
</file>