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F564" w14:textId="77777777" w:rsidR="00B0648A" w:rsidRDefault="00B0648A">
      <w:bookmarkStart w:id="0" w:name="_GoBack"/>
      <w:bookmarkEnd w:id="0"/>
      <w:r>
        <w:rPr>
          <w:noProof/>
          <w:lang w:eastAsia="en-GB"/>
        </w:rPr>
        <w:drawing>
          <wp:anchor distT="0" distB="0" distL="114300" distR="114300" simplePos="0" relativeHeight="251659264" behindDoc="1" locked="0" layoutInCell="1" allowOverlap="1" wp14:anchorId="775A9648" wp14:editId="440E5030">
            <wp:simplePos x="0" y="0"/>
            <wp:positionH relativeFrom="column">
              <wp:posOffset>4212930</wp:posOffset>
            </wp:positionH>
            <wp:positionV relativeFrom="paragraph">
              <wp:posOffset>-309245</wp:posOffset>
            </wp:positionV>
            <wp:extent cx="1892592" cy="7088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port logo.JPG"/>
                    <pic:cNvPicPr/>
                  </pic:nvPicPr>
                  <pic:blipFill>
                    <a:blip r:embed="rId8">
                      <a:extLst>
                        <a:ext uri="{28A0092B-C50C-407E-A947-70E740481C1C}">
                          <a14:useLocalDpi xmlns:a14="http://schemas.microsoft.com/office/drawing/2010/main" val="0"/>
                        </a:ext>
                      </a:extLst>
                    </a:blip>
                    <a:stretch>
                      <a:fillRect/>
                    </a:stretch>
                  </pic:blipFill>
                  <pic:spPr>
                    <a:xfrm>
                      <a:off x="0" y="0"/>
                      <a:ext cx="1892592" cy="708887"/>
                    </a:xfrm>
                    <a:prstGeom prst="rect">
                      <a:avLst/>
                    </a:prstGeom>
                  </pic:spPr>
                </pic:pic>
              </a:graphicData>
            </a:graphic>
            <wp14:sizeRelH relativeFrom="margin">
              <wp14:pctWidth>0</wp14:pctWidth>
            </wp14:sizeRelH>
            <wp14:sizeRelV relativeFrom="margin">
              <wp14:pctHeight>0</wp14:pctHeight>
            </wp14:sizeRelV>
          </wp:anchor>
        </w:drawing>
      </w:r>
    </w:p>
    <w:p w14:paraId="10050002" w14:textId="77777777" w:rsidR="00B0648A" w:rsidRPr="00B0648A" w:rsidRDefault="00B0648A">
      <w:pPr>
        <w:rPr>
          <w:b/>
          <w:sz w:val="24"/>
        </w:rPr>
      </w:pPr>
    </w:p>
    <w:p w14:paraId="2ADDF7D0" w14:textId="77777777" w:rsidR="00B0648A" w:rsidRPr="0039169B" w:rsidRDefault="00B0648A" w:rsidP="00B0648A">
      <w:pPr>
        <w:jc w:val="center"/>
        <w:rPr>
          <w:rFonts w:cstheme="minorHAnsi"/>
          <w:b/>
          <w:sz w:val="28"/>
        </w:rPr>
      </w:pPr>
      <w:r w:rsidRPr="0039169B">
        <w:rPr>
          <w:rFonts w:cstheme="minorHAnsi"/>
          <w:b/>
          <w:sz w:val="28"/>
        </w:rPr>
        <w:t>Exploring residential mobility: Learning about how young children experience the transition of moving house and how adults can best support them</w:t>
      </w:r>
    </w:p>
    <w:p w14:paraId="2078AB0D" w14:textId="77777777" w:rsidR="00B0648A" w:rsidRPr="00A81E03" w:rsidRDefault="00B0648A" w:rsidP="00B0648A">
      <w:pPr>
        <w:spacing w:after="0"/>
        <w:jc w:val="center"/>
        <w:rPr>
          <w:rFonts w:ascii="Calibri Light" w:hAnsi="Calibri Light" w:cs="Calibri Light"/>
        </w:rPr>
      </w:pPr>
      <w:r w:rsidRPr="00A81E03">
        <w:rPr>
          <w:rFonts w:ascii="Calibri Light" w:hAnsi="Calibri Light" w:cs="Calibri Light"/>
        </w:rPr>
        <w:t>Elizabeth Thomas</w:t>
      </w:r>
    </w:p>
    <w:p w14:paraId="1BA781BD" w14:textId="77777777" w:rsidR="008057EF" w:rsidRPr="00A81E03" w:rsidRDefault="00B0648A" w:rsidP="00B0648A">
      <w:pPr>
        <w:spacing w:after="0"/>
        <w:jc w:val="center"/>
        <w:rPr>
          <w:rFonts w:ascii="Calibri Light" w:hAnsi="Calibri Light" w:cs="Calibri Light"/>
        </w:rPr>
      </w:pPr>
      <w:r w:rsidRPr="00A81E03">
        <w:rPr>
          <w:rFonts w:ascii="Calibri Light" w:hAnsi="Calibri Light" w:cs="Calibri Light"/>
        </w:rPr>
        <w:t>School of E</w:t>
      </w:r>
      <w:r w:rsidR="008057EF" w:rsidRPr="00A81E03">
        <w:rPr>
          <w:rFonts w:ascii="Calibri Light" w:hAnsi="Calibri Light" w:cs="Calibri Light"/>
        </w:rPr>
        <w:t>ducation and Childhood Studies</w:t>
      </w:r>
    </w:p>
    <w:p w14:paraId="5046C5F2" w14:textId="79786AD6" w:rsidR="00B0648A" w:rsidRPr="00A81E03" w:rsidRDefault="00B0648A" w:rsidP="00B0648A">
      <w:pPr>
        <w:spacing w:after="0"/>
        <w:jc w:val="center"/>
        <w:rPr>
          <w:rFonts w:ascii="Calibri Light" w:hAnsi="Calibri Light" w:cs="Calibri Light"/>
        </w:rPr>
      </w:pPr>
      <w:r w:rsidRPr="00A81E03">
        <w:rPr>
          <w:rFonts w:ascii="Calibri Light" w:hAnsi="Calibri Light" w:cs="Calibri Light"/>
        </w:rPr>
        <w:t>University of Portsmouth</w:t>
      </w:r>
    </w:p>
    <w:p w14:paraId="4624C5E8" w14:textId="77777777" w:rsidR="00B0648A" w:rsidRPr="00A81E03" w:rsidRDefault="00B0648A">
      <w:pPr>
        <w:rPr>
          <w:rFonts w:ascii="Calibri Light" w:hAnsi="Calibri Light" w:cs="Calibri Light"/>
        </w:rPr>
      </w:pPr>
    </w:p>
    <w:p w14:paraId="0BC92BD4" w14:textId="11A2CF5E" w:rsidR="00B0648A" w:rsidRPr="00F02965" w:rsidRDefault="00B0648A" w:rsidP="0039169B">
      <w:pPr>
        <w:rPr>
          <w:b/>
          <w:sz w:val="28"/>
        </w:rPr>
      </w:pPr>
      <w:r w:rsidRPr="00F02965">
        <w:rPr>
          <w:b/>
          <w:sz w:val="28"/>
        </w:rPr>
        <w:t>Introduction</w:t>
      </w:r>
    </w:p>
    <w:p w14:paraId="2DFA0EAF" w14:textId="78AD449E" w:rsidR="00AF110D" w:rsidRPr="00A81E03" w:rsidRDefault="003E1BFF" w:rsidP="00CD76F8">
      <w:pPr>
        <w:spacing w:line="276" w:lineRule="auto"/>
        <w:jc w:val="both"/>
        <w:rPr>
          <w:rFonts w:ascii="Calibri Light" w:hAnsi="Calibri Light" w:cs="Calibri Light"/>
        </w:rPr>
      </w:pPr>
      <w:r w:rsidRPr="00A81E03">
        <w:rPr>
          <w:rFonts w:ascii="Calibri Light" w:hAnsi="Calibri Light" w:cs="Calibri Light"/>
        </w:rPr>
        <w:t xml:space="preserve">Residential mobility occurs for a variety of reasons; from an imperative need driven by poverty to the desire for a larger home due to an expanding family. The phenomenon of moving house features “high in stressful life events” </w:t>
      </w:r>
      <w:r w:rsidRPr="00A81E03">
        <w:rPr>
          <w:rFonts w:ascii="Calibri Light" w:hAnsi="Calibri Light" w:cs="Calibri Light"/>
        </w:rPr>
        <w:fldChar w:fldCharType="begin" w:fldLock="1"/>
      </w:r>
      <w:r w:rsidRPr="00A81E03">
        <w:rPr>
          <w:rFonts w:ascii="Calibri Light" w:hAnsi="Calibri Light" w:cs="Calibri Light"/>
        </w:rPr>
        <w:instrText>ADDIN CSL_CITATION { "citationItems" : [ { "id" : "ITEM-1", "itemData" : { "DOI" : "10.1080/02678370010029186", "ISSN" : "0267-8373", "abstract" : "Job relocation refers to the process of simultaneously moving to a new job and house and this can cause considerable stress for the relocator and his}her family. Based upon an attributional analysis, we predicted that negative psychological reactions would be a function of (1) number of relocation problems, and (2) making pessimisti c attribution s for relocation problems (that is, the tendency to attribute negative events to internal, stable and global causes). Furthermore, these factors should interact, such that individuals with many relocation problems who also make pessimisti c attributions will experience the worst psychological reactions. The results from a cross-sectional survey of 93 relocators supported these predictions. As expected, those relocators who had many relocation problems and made pessimisti c attribution s reported the worst mental health and relocation-specic stress. In addition, a reanalysis of a longitudinal study of relocators by Marti n (1996) also supported the above predictions using attributions of perceived control. Furthermore, the relocators predicted to be most at ris k (many problems}low control) reported the worst changes in mental health during the course of the move.", "author" : [ { "dropping-particle" : "", "family" : "Martin", "given" : "Robin", "non-dropping-particle" : "", "parse-names" : false, "suffix" : "" }, { "dropping-particle" : "", "family" : "Leach", "given" : "Desmond", "non-dropping-particle" : "", "parse-names" : false, "suffix" : "" }, { "dropping-particle" : "", "family" : "Norman", "given" : "Paul", "non-dropping-particle" : "", "parse-names" : false, "suffix" : "" }, { "dropping-particle" : "", "family" : "Silvester", "given" : "Joanne", "non-dropping-particle" : "", "parse-names" : false, "suffix" : "" } ], "container-title" : "Work &amp; Stress", "id" : "ITEM-1", "issue" : "4", "issued" : { "date-parts" : [ [ "2000" ] ] }, "note" : "Reference for how moving house is stressful", "page" : "347-361", "title" : "The role of attributions in psychological reactions to job relocation", "type" : "article-journal", "volume" : "14" }, "uris" : [ "http://www.mendeley.com/documents/?uuid=31aa942b-8398-4d64-8d93-5707bc614642" ] } ], "mendeley" : { "formattedCitation" : "(Martin, Leach, Norman, &amp; Silvester, 2000)", "plainTextFormattedCitation" : "(Martin, Leach, Norman, &amp; Silvester, 2000)", "previouslyFormattedCitation" : "(Martin, Leach, Norman, &amp; Silvester, 2000)" }, "properties" : { "noteIndex" : 0 }, "schema" : "https://github.com/citation-style-language/schema/raw/master/csl-citation.json" }</w:instrText>
      </w:r>
      <w:r w:rsidRPr="00A81E03">
        <w:rPr>
          <w:rFonts w:ascii="Calibri Light" w:hAnsi="Calibri Light" w:cs="Calibri Light"/>
        </w:rPr>
        <w:fldChar w:fldCharType="separate"/>
      </w:r>
      <w:r w:rsidRPr="00A81E03">
        <w:rPr>
          <w:rFonts w:ascii="Calibri Light" w:hAnsi="Calibri Light" w:cs="Calibri Light"/>
          <w:noProof/>
        </w:rPr>
        <w:t>(Martin, Leach, Norman, &amp; Silvester, 2000)</w:t>
      </w:r>
      <w:r w:rsidRPr="00A81E03">
        <w:rPr>
          <w:rFonts w:ascii="Calibri Light" w:hAnsi="Calibri Light" w:cs="Calibri Light"/>
        </w:rPr>
        <w:fldChar w:fldCharType="end"/>
      </w:r>
      <w:r w:rsidRPr="00A81E03">
        <w:rPr>
          <w:rFonts w:ascii="Calibri Light" w:hAnsi="Calibri Light" w:cs="Calibri Light"/>
        </w:rPr>
        <w:t xml:space="preserve">. If this process is perceived as stressful for adults, it is likely to also be stressful for children due to the interwoven social context of family life. However, children’s personal experiences are often neglected. </w:t>
      </w:r>
      <w:r w:rsidR="00990E04">
        <w:rPr>
          <w:rFonts w:ascii="Calibri Light" w:hAnsi="Calibri Light" w:cs="Calibri Light"/>
        </w:rPr>
        <w:t>This study sought</w:t>
      </w:r>
      <w:r w:rsidR="000D7D3D" w:rsidRPr="00A81E03">
        <w:rPr>
          <w:rFonts w:ascii="Calibri Light" w:hAnsi="Calibri Light" w:cs="Calibri Light"/>
        </w:rPr>
        <w:t xml:space="preserve"> to draw out the voice of the child, addressing the following aims: </w:t>
      </w:r>
    </w:p>
    <w:p w14:paraId="44E77CAB" w14:textId="77777777" w:rsidR="000D7D3D" w:rsidRPr="00A81E03" w:rsidRDefault="000D7D3D" w:rsidP="000D7D3D">
      <w:pPr>
        <w:spacing w:after="0" w:line="276" w:lineRule="auto"/>
        <w:rPr>
          <w:rStyle w:val="Emphasis"/>
          <w:rFonts w:ascii="Calibri Light" w:hAnsi="Calibri Light" w:cs="Calibri Light"/>
        </w:rPr>
      </w:pPr>
      <w:r w:rsidRPr="00A81E03">
        <w:rPr>
          <w:rStyle w:val="Emphasis"/>
          <w:rFonts w:ascii="Calibri Light" w:hAnsi="Calibri Light" w:cs="Calibri Light"/>
        </w:rPr>
        <w:t>1) To explore how young children experience residential mobility.</w:t>
      </w:r>
    </w:p>
    <w:p w14:paraId="7FA688F4" w14:textId="77777777" w:rsidR="000D7D3D" w:rsidRPr="00A81E03" w:rsidRDefault="000D7D3D" w:rsidP="000D7D3D">
      <w:pPr>
        <w:spacing w:line="276" w:lineRule="auto"/>
        <w:rPr>
          <w:rStyle w:val="Emphasis"/>
          <w:rFonts w:ascii="Calibri Light" w:hAnsi="Calibri Light" w:cs="Calibri Light"/>
        </w:rPr>
      </w:pPr>
      <w:r w:rsidRPr="00A81E03">
        <w:rPr>
          <w:rStyle w:val="Emphasis"/>
          <w:rFonts w:ascii="Calibri Light" w:hAnsi="Calibri Light" w:cs="Calibri Light"/>
        </w:rPr>
        <w:t xml:space="preserve">2) To identify support strategies that adults can provide in order to mitigate any negative effects and maximise potential benefits of residential mobility for young children. </w:t>
      </w:r>
    </w:p>
    <w:p w14:paraId="7A973CC9" w14:textId="16B22E17" w:rsidR="0005529E" w:rsidRDefault="0005529E" w:rsidP="0039169B">
      <w:pPr>
        <w:rPr>
          <w:b/>
          <w:sz w:val="24"/>
        </w:rPr>
      </w:pPr>
      <w:r w:rsidRPr="0039169B">
        <w:rPr>
          <w:b/>
          <w:sz w:val="24"/>
        </w:rPr>
        <w:t>The context of this study</w:t>
      </w:r>
    </w:p>
    <w:p w14:paraId="04D49285" w14:textId="77777777" w:rsidR="00131461" w:rsidRPr="00A81E03" w:rsidRDefault="00131461" w:rsidP="00131461">
      <w:pPr>
        <w:spacing w:line="276" w:lineRule="auto"/>
        <w:jc w:val="both"/>
        <w:rPr>
          <w:rFonts w:ascii="Calibri Light" w:hAnsi="Calibri Light" w:cs="Calibri Light"/>
        </w:rPr>
      </w:pPr>
      <w:r w:rsidRPr="00A81E03">
        <w:rPr>
          <w:rFonts w:ascii="Calibri Light" w:hAnsi="Calibri Light" w:cs="Calibri Light"/>
        </w:rPr>
        <w:t xml:space="preserve">It is widely known that children often experience challenges when facing transitions of any kind during their early years </w:t>
      </w:r>
      <w:r w:rsidRPr="00A81E03">
        <w:rPr>
          <w:rFonts w:ascii="Calibri Light" w:hAnsi="Calibri Light" w:cs="Calibri Light"/>
        </w:rPr>
        <w:fldChar w:fldCharType="begin" w:fldLock="1"/>
      </w:r>
      <w:r w:rsidRPr="00A81E03">
        <w:rPr>
          <w:rFonts w:ascii="Calibri Light" w:hAnsi="Calibri Light" w:cs="Calibri Light"/>
        </w:rPr>
        <w:instrText>ADDIN CSL_CITATION { "citationItems" : [ { "id" : "ITEM-1", "itemData" : { "ISBN" : "020351985X", "author" : [ { "dropping-particle" : "", "family" : "Fabian", "given" : "Hilary", "non-dropping-particle" : "", "parse-names" : false, "suffix" : "" }, { "dropping-particle" : "", "family" : "Dunlop", "given" : "Aline-Wendy", "non-dropping-particle" : "", "parse-names" : false, "suffix" : "" } ], "id" : "ITEM-1", "issued" : { "date-parts" : [ [ "2002" ] ] }, "publisher" : "RoutledgeFalmer", "publisher-place" : "London", "title" : "Transitions in the Early Years", "type" : "book" }, "uris" : [ "http://www.mendeley.com/documents/?uuid=b18db773-5fe8-4adb-b2e6-3a949121f254" ] } ], "mendeley" : { "formattedCitation" : "(Fabian &amp; Dunlop, 2002)", "plainTextFormattedCitation" : "(Fabian &amp; Dunlop, 2002)", "previouslyFormattedCitation" : "(Fabian &amp; Dunlop, 2002)" }, "properties" : { "noteIndex" : 1 }, "schema" : "https://github.com/citation-style-language/schema/raw/master/csl-citation.json" }</w:instrText>
      </w:r>
      <w:r w:rsidRPr="00A81E03">
        <w:rPr>
          <w:rFonts w:ascii="Calibri Light" w:hAnsi="Calibri Light" w:cs="Calibri Light"/>
        </w:rPr>
        <w:fldChar w:fldCharType="separate"/>
      </w:r>
      <w:r w:rsidRPr="00A81E03">
        <w:rPr>
          <w:rFonts w:ascii="Calibri Light" w:hAnsi="Calibri Light" w:cs="Calibri Light"/>
          <w:noProof/>
        </w:rPr>
        <w:t>(Fabian &amp; Dunlop, 2002)</w:t>
      </w:r>
      <w:r w:rsidRPr="00A81E03">
        <w:rPr>
          <w:rFonts w:ascii="Calibri Light" w:hAnsi="Calibri Light" w:cs="Calibri Light"/>
        </w:rPr>
        <w:fldChar w:fldCharType="end"/>
      </w:r>
      <w:r w:rsidRPr="00A81E03">
        <w:rPr>
          <w:rFonts w:ascii="Calibri Light" w:hAnsi="Calibri Light" w:cs="Calibri Light"/>
        </w:rPr>
        <w:t xml:space="preserve">. The majority of research focuses on educational transitions; moving between rooms within early years settings </w:t>
      </w:r>
      <w:r w:rsidRPr="00A81E03">
        <w:rPr>
          <w:rFonts w:ascii="Calibri Light" w:hAnsi="Calibri Light" w:cs="Calibri Light"/>
        </w:rPr>
        <w:fldChar w:fldCharType="begin" w:fldLock="1"/>
      </w:r>
      <w:r w:rsidRPr="00A81E03">
        <w:rPr>
          <w:rFonts w:ascii="Calibri Light" w:hAnsi="Calibri Light" w:cs="Calibri Light"/>
        </w:rPr>
        <w:instrText>ADDIN CSL_CITATION { "citationItems" : [ { "id" : "ITEM-1", "itemData" : { "DOI" : "10.1080/09575146.2014.968838", "ISSN" : "0957-5146", "author" : [ { "dropping-particle" : "", "family" : "O\u2019Farrelly", "given" : "Christine", "non-dropping-particle" : "", "parse-names" : false, "suffix" : "" }, { "dropping-particle" : "", "family" : "Hennessy", "given" : "Eilis", "non-dropping-particle" : "", "parse-names" : false, "suffix" : "" } ], "container-title" : "Early Years", "id" : "ITEM-1", "issue" : "4", "issued" : { "date-parts" : [ [ "2014" ] ] }, "page" : "329-347", "title" : "Watching transitions unfold: a mixed-method study of transitions within early childhood care and education settings", "type" : "article-journal", "volume" : "34" }, "uris" : [ "http://www.mendeley.com/documents/?uuid=c231e0e9-91a3-4c1e-8c88-c3f48e3e9e8f" ] } ], "mendeley" : { "formattedCitation" : "(O\u2019Farrelly &amp; Hennessy, 2014)", "plainTextFormattedCitation" : "(O\u2019Farrelly &amp; Hennessy, 2014)", "previouslyFormattedCitation" : "(O\u2019Farrelly &amp; Hennessy, 2014)" }, "properties" : { "noteIndex" : 1 }, "schema" : "https://github.com/citation-style-language/schema/raw/master/csl-citation.json" }</w:instrText>
      </w:r>
      <w:r w:rsidRPr="00A81E03">
        <w:rPr>
          <w:rFonts w:ascii="Calibri Light" w:hAnsi="Calibri Light" w:cs="Calibri Light"/>
        </w:rPr>
        <w:fldChar w:fldCharType="separate"/>
      </w:r>
      <w:r w:rsidRPr="00A81E03">
        <w:rPr>
          <w:rFonts w:ascii="Calibri Light" w:hAnsi="Calibri Light" w:cs="Calibri Light"/>
          <w:noProof/>
        </w:rPr>
        <w:t>(O’Farrelly &amp; Hennessy, 2014)</w:t>
      </w:r>
      <w:r w:rsidRPr="00A81E03">
        <w:rPr>
          <w:rFonts w:ascii="Calibri Light" w:hAnsi="Calibri Light" w:cs="Calibri Light"/>
        </w:rPr>
        <w:fldChar w:fldCharType="end"/>
      </w:r>
      <w:r w:rsidRPr="00A81E03">
        <w:rPr>
          <w:rFonts w:ascii="Calibri Light" w:hAnsi="Calibri Light" w:cs="Calibri Light"/>
        </w:rPr>
        <w:t xml:space="preserve"> and transitioning into year 1 </w:t>
      </w:r>
      <w:r w:rsidRPr="00A81E03">
        <w:rPr>
          <w:rFonts w:ascii="Calibri Light" w:hAnsi="Calibri Light" w:cs="Calibri Light"/>
        </w:rPr>
        <w:fldChar w:fldCharType="begin" w:fldLock="1"/>
      </w:r>
      <w:r w:rsidRPr="00A81E03">
        <w:rPr>
          <w:rFonts w:ascii="Calibri Light" w:hAnsi="Calibri Light" w:cs="Calibri Light"/>
        </w:rPr>
        <w:instrText>ADDIN CSL_CITATION { "citationItems" : [ { "id" : "ITEM-1", "itemData" : { "DOI" : "10.1016/j.ecresq.2007.06.001", "ISBN" : "ISSN-0885-2006", "ISSN" : "08852006", "abstract" : "This study describes pre-kindergarten teachers' use of kindergarten transition practices and examined the extent to which these practices were associated with kindergarten teachers' judgments of children's social, self-regulatory, and academic skills upon their entry into kindergarten. Participants were 722 children from 214 pre-kindergarten classrooms participating in the National Center for Early Development and Learning's (NCEDL) Multi-State Pre-kindergarten Study. Of nine transition practices intended to promote children's adaptation to kindergarten, pre-kindergarten teachers reported implementing, on average, six transition practices, with notable variation across pre-kindergarten classrooms. Children were judged by their kindergarten teachers to have more positive social competencies and fewer problem behaviors when they attended pre-kindergarten classrooms in which more transition activities were implemented and, specifically, in which teachers discussed curricula or specific children with kindergarten teachers. In addition, positive associations between kindergarten teachers' perceptions of children's social competence and pre-kindergarten transition activities (total number of activities and activities that children experience directly) were stronger for children who experienced social and economic risks. Implications of these findings related to alignment across the pre-kindergarten to kindergarten settings to improve children's school readiness are discussed. ?? 2007 Elsevier Inc. All rights reserved.", "author" : [ { "dropping-particle" : "", "family" : "LoCasale-Crouch", "given" : "Jennifer", "non-dropping-particle" : "", "parse-names" : false, "suffix" : "" }, { "dropping-particle" : "", "family" : "Mashburn", "given" : "Andrew J.", "non-dropping-particle" : "", "parse-names" : false, "suffix" : "" }, { "dropping-particle" : "", "family" : "Downer", "given" : "Jason T.", "non-dropping-particle" : "", "parse-names" : false, "suffix" : "" }, { "dropping-particle" : "", "family" : "Pianta", "given" : "Robert C.", "non-dropping-particle" : "", "parse-names" : false, "suffix" : "" } ], "container-title" : "Early Childhood Research Quarterly", "id" : "ITEM-1", "issue" : "1", "issued" : { "date-parts" : [ [ "2008" ] ] }, "page" : "124-139", "title" : "Pre-kindergarten teachers' use of transition practices and children's adjustment to kindergarten", "type" : "article-journal", "volume" : "23" }, "uris" : [ "http://www.mendeley.com/documents/?uuid=39de4b16-e59f-4581-99ba-a385c5c86a55" ] }, { "id" : "ITEM-2", "itemData" : { "DOI" : "10.1016/j.ecresq.2010.12.002", "ISBN" : "0885-2006", "ISSN" : "08852006", "abstract" : "This study examined whether the transition practices implemented in preschool-elementary school pairs contribute to children's academic development during the first year of elementary school. Participants were 398 children who moved from 36 preschools to 22 elementary schools in two Finnish towns. Children were tested in respect to their reading, writing, and math skills in the preschool spring and in the grade 1 spring. The most common practices reported by preschool teachers were discussions about the school entrants and familiarizing preschool children with the school environment and the new teacher. Multilevel latent growth modeling showed that the more the preschool teachers and elementary-school teachers implemented various supportive activities during the preschool year, the faster the children's skills developed from preschool to grade 1 spring. Co-operation over curricula and passing on written information about children between the preschool and the elementary school were the best predictors of the children's skills, although they were the least commonly used practices. The need to restructure the transition to elementary school and the use of multiprofessional resources are discussed. ?? 2010 Elsevier Inc.", "author" : [ { "dropping-particle" : "", "family" : "Ahtola", "given" : "Annarilla", "non-dropping-particle" : "", "parse-names" : false, "suffix" : "" }, { "dropping-particle" : "", "family" : "Silinskas", "given" : "Gintautas", "non-dropping-particle" : "", "parse-names" : false, "suffix" : "" }, { "dropping-particle" : "", "family" : "Poikonen", "given" : "Pirjo Liisa", "non-dropping-particle" : "", "parse-names" : false, "suffix" : "" }, { "dropping-particle" : "", "family" : "Kontoniemi", "given" : "Marita", "non-dropping-particle" : "", "parse-names" : false, "suffix" : "" }, { "dropping-particle" : "", "family" : "Niemi", "given" : "Pekka", "non-dropping-particle" : "", "parse-names" : false, "suffix" : "" }, { "dropping-particle" : "", "family" : "Nurmi", "given" : "Jari Erik", "non-dropping-particle" : "", "parse-names" : false, "suffix" : "" } ], "container-title" : "Early Childhood Research Quarterly", "id" : "ITEM-2", "issue" : "3", "issued" : { "date-parts" : [ [ "2011" ] ] }, "page" : "295-302", "title" : "Transition to formal schooling: Do transition practices matter for academic performance?", "type" : "article-journal", "volume" : "26" }, "uris" : [ "http://www.mendeley.com/documents/?uuid=1b97468c-b037-4fe8-bd4c-5a352aa0c1bd" ] } ], "mendeley" : { "formattedCitation" : "(Ahtola et al., 2011; LoCasale-Crouch, Mashburn, Downer, &amp; Pianta, 2008)", "plainTextFormattedCitation" : "(Ahtola et al., 2011; LoCasale-Crouch, Mashburn, Downer, &amp; Pianta, 2008)", "previouslyFormattedCitation" : "(Ahtola et al., 2011; LoCasale-Crouch, Mashburn, Downer, &amp; Pianta, 2008)" }, "properties" : { "noteIndex" : 1 }, "schema" : "https://github.com/citation-style-language/schema/raw/master/csl-citation.json" }</w:instrText>
      </w:r>
      <w:r w:rsidRPr="00A81E03">
        <w:rPr>
          <w:rFonts w:ascii="Calibri Light" w:hAnsi="Calibri Light" w:cs="Calibri Light"/>
        </w:rPr>
        <w:fldChar w:fldCharType="separate"/>
      </w:r>
      <w:r w:rsidRPr="00A81E03">
        <w:rPr>
          <w:rFonts w:ascii="Calibri Light" w:hAnsi="Calibri Light" w:cs="Calibri Light"/>
          <w:noProof/>
        </w:rPr>
        <w:t>(Ahtola et al., 2011; LoCasale-Crouch, Mashburn, Downer, &amp; Pianta, 2008)</w:t>
      </w:r>
      <w:r w:rsidRPr="00A81E03">
        <w:rPr>
          <w:rFonts w:ascii="Calibri Light" w:hAnsi="Calibri Light" w:cs="Calibri Light"/>
        </w:rPr>
        <w:fldChar w:fldCharType="end"/>
      </w:r>
      <w:r w:rsidRPr="00A81E03">
        <w:rPr>
          <w:rFonts w:ascii="Calibri Light" w:hAnsi="Calibri Light" w:cs="Calibri Light"/>
        </w:rPr>
        <w:t xml:space="preserve">. While these transitions are important to consider, there are many other transitions which occur within and around the family home, such as breakdown in family relationships, bereavement and residential mobility, which can sometimes have more of an impact than those within early years settings </w:t>
      </w:r>
      <w:r w:rsidRPr="00A81E03">
        <w:rPr>
          <w:rFonts w:ascii="Calibri Light" w:hAnsi="Calibri Light" w:cs="Calibri Light"/>
        </w:rPr>
        <w:fldChar w:fldCharType="begin" w:fldLock="1"/>
      </w:r>
      <w:r w:rsidRPr="00A81E03">
        <w:rPr>
          <w:rFonts w:ascii="Calibri Light" w:hAnsi="Calibri Light" w:cs="Calibri Light"/>
        </w:rPr>
        <w:instrText>ADDIN CSL_CITATION { "citationItems" : [ { "id" : "ITEM-1", "itemData" : { "DOI" : "10.1177/0003122415592129", "ISBN" : "0003122415592", "ISSN" : "0003-1224", "PMID" : "25792328", "abstract" : "A growing literature documents the importance of family instability for child wellbeing. In this article, we use longitudinal data from the Fragile Families and Child Wellbeing Study to examine the impacts of family instability on children's cognitive and socioemotional development in early and middle childhood. We extend existing research in several ways: (1) by distinguishing between the number and types of family structure changes; (2) by accounting for time-varying as well as time-constant confounding; and (3) by assessing racial/ethnic and gender differences in family instability effects. Our results indicate that family instability has a causal effect on children's development, but the effect depends on the type of change, the outcome assessed, and the population examined. Generally speaking, transitions out of a two-parent family are more negative for children's development than transitions into a two-parent family. The effect of family instability is more pronounced for children's socioemotional development than for their cognitive achievement. For socioemotional development, transitions out of a two-parent family are more negative for white children, whereas transitions into a two-parent family are more negative for Hispanic children. These findings suggest that future research should pay more attention to the type of family structure transition and to population heterogeneity.", "author" : [ { "dropping-particle" : "", "family" : "Lee", "given" : "Dohoon", "non-dropping-particle" : "", "parse-names" : false, "suffix" : "" }, { "dropping-particle" : "", "family" : "McLanahan", "given" : "Sara", "non-dropping-particle" : "", "parse-names" : false, "suffix" : "" } ], "container-title" : "American Sociological Review", "id" : "ITEM-1", "issued" : { "date-parts" : [ [ "2015" ] ] }, "page" : "0003122415592129-", "title" : "Family Structure Transitions and Child Development: Instability, Selection, and Population Heterogeneity", "type" : "article-journal" }, "uris" : [ "http://www.mendeley.com/documents/?uuid=90069303-8568-4dbe-8940-8f3b102fadbc" ] }, { "id" : "ITEM-2", "itemData" : { "DOI" : "10.1086/680043", "ISBN" : "0037-7961(Print)", "ISSN" : "0037-7961", "abstract" : "While it is well documented that families involved in Child Protective Services \u00f0CPS\u00de are likely to experience housing insecurity, the mechanisms that may account for the association between housing insecurity and child maltreatment remain unclear. We use data from the Fragile Families and Child Well-Being Study \u00f0FFCW\u00de to examine associations between housing insecurity and child maltreatment risk. We assess three explanations for associations between housing insecurity and child abuse and neglect risk: a spurious association that is fully explained by eco- nomic factors, a direct association, and an indirect association that is mediated by maternal stress. Our results suggest that housing insecurity is directly associated with neglect risk and influences abuse and neglect risk through maternal stress. Our findings highlight the need for a more equitable housing assistance program that serves more low-income families that are at risk ofmaltreatment, as well as increased attention to housing insecurity by child welfare agencies as a point of intervention.", "author" : [ { "dropping-particle" : "", "family" : "Warren", "given" : "Emily J.", "non-dropping-particle" : "", "parse-names" : false, "suffix" : "" }, { "dropping-particle" : "", "family" : "Font", "given" : "Sarah A.", "non-dropping-particle" : "", "parse-names" : false, "suffix" : "" } ], "container-title" : "Social Service Review", "id" : "ITEM-2", "issue" : "1", "issued" : { "date-parts" : [ [ "2015" ] ] }, "page" : "9-39", "title" : "Housing insecurity, maternal stress, and child maltreatment: An application of the family stress model", "type" : "article-journal", "volume" : "89" }, "uris" : [ "http://www.mendeley.com/documents/?uuid=343d6018-fbc4-47c2-917b-821c19f21860" ] } ], "mendeley" : { "formattedCitation" : "(Lee &amp; McLanahan, 2015; Warren &amp; Font, 2015)", "plainTextFormattedCitation" : "(Lee &amp; McLanahan, 2015; Warren &amp; Font, 2015)", "previouslyFormattedCitation" : "(Lee &amp; McLanahan, 2015; Warren &amp; Font, 2015)" }, "properties" : { "noteIndex" : 1 }, "schema" : "https://github.com/citation-style-language/schema/raw/master/csl-citation.json" }</w:instrText>
      </w:r>
      <w:r w:rsidRPr="00A81E03">
        <w:rPr>
          <w:rFonts w:ascii="Calibri Light" w:hAnsi="Calibri Light" w:cs="Calibri Light"/>
        </w:rPr>
        <w:fldChar w:fldCharType="separate"/>
      </w:r>
      <w:r w:rsidRPr="00A81E03">
        <w:rPr>
          <w:rFonts w:ascii="Calibri Light" w:hAnsi="Calibri Light" w:cs="Calibri Light"/>
          <w:noProof/>
        </w:rPr>
        <w:t>(Lee &amp; McLanahan, 2015; Warren &amp; Font, 2015)</w:t>
      </w:r>
      <w:r w:rsidRPr="00A81E03">
        <w:rPr>
          <w:rFonts w:ascii="Calibri Light" w:hAnsi="Calibri Light" w:cs="Calibri Light"/>
        </w:rPr>
        <w:fldChar w:fldCharType="end"/>
      </w:r>
      <w:r w:rsidRPr="00A81E03">
        <w:rPr>
          <w:rFonts w:ascii="Calibri Light" w:hAnsi="Calibri Light" w:cs="Calibri Light"/>
        </w:rPr>
        <w:t xml:space="preserve">. </w:t>
      </w:r>
    </w:p>
    <w:p w14:paraId="1391ABCD" w14:textId="2DAB481D" w:rsidR="00CD76F8" w:rsidRPr="00A81E03" w:rsidRDefault="00CD76F8" w:rsidP="00CD76F8">
      <w:pPr>
        <w:spacing w:line="276" w:lineRule="auto"/>
        <w:jc w:val="both"/>
        <w:rPr>
          <w:rFonts w:ascii="Calibri Light" w:hAnsi="Calibri Light" w:cs="Calibri Light"/>
        </w:rPr>
      </w:pPr>
      <w:r w:rsidRPr="00A81E03">
        <w:rPr>
          <w:rFonts w:ascii="Calibri Light" w:hAnsi="Calibri Light" w:cs="Calibri Light"/>
        </w:rPr>
        <w:t xml:space="preserve">The UK is currently experiencing a “broken housing market” </w:t>
      </w:r>
      <w:r w:rsidRPr="00A81E03">
        <w:rPr>
          <w:rFonts w:ascii="Calibri Light" w:hAnsi="Calibri Light" w:cs="Calibri Light"/>
        </w:rPr>
        <w:fldChar w:fldCharType="begin" w:fldLock="1"/>
      </w:r>
      <w:r w:rsidRPr="00A81E03">
        <w:rPr>
          <w:rFonts w:ascii="Calibri Light" w:hAnsi="Calibri Light" w:cs="Calibri Light"/>
        </w:rPr>
        <w:instrText>ADDIN CSL_CITATION { "citationItems" : [ { "id" : "ITEM-1", "itemData" : { "ISBN" : "9781474137959", "author" : [ { "dropping-particle" : "", "family" : "DCLG (Department for Communities and Local Government)", "given" : "", "non-dropping-particle" : "", "parse-names" : false, "suffix" : "" } ], "id" : "ITEM-1", "issued" : { "date-parts" : [ [ "2017" ] ] }, "number-of-pages" : "104", "publisher-place" : "London", "title" : "Fixing our broken housing market", "type" : "report" }, "uris" : [ "http://www.mendeley.com/documents/?uuid=f72ffc3d-ebc6-44ec-89a6-3b3f52a7b0d7" ] } ], "mendeley" : { "formattedCitation" : "(DCLG (Department for Communities and Local Government), 2017)", "manualFormatting" : "(DCLG, 2017, p.1)", "plainTextFormattedCitation" : "(DCLG (Department for Communities and Local Government), 2017)", "previouslyFormattedCitation" : "(DCLG (Department for Communities and Local Government), 2017)" }, "properties" : { "noteIndex" : 0 }, "schema" : "https://github.com/citation-style-language/schema/raw/master/csl-citation.json" }</w:instrText>
      </w:r>
      <w:r w:rsidRPr="00A81E03">
        <w:rPr>
          <w:rFonts w:ascii="Calibri Light" w:hAnsi="Calibri Light" w:cs="Calibri Light"/>
        </w:rPr>
        <w:fldChar w:fldCharType="separate"/>
      </w:r>
      <w:r w:rsidRPr="00A81E03">
        <w:rPr>
          <w:rFonts w:ascii="Calibri Light" w:hAnsi="Calibri Light" w:cs="Calibri Light"/>
          <w:noProof/>
        </w:rPr>
        <w:t>(DCLG, 2017, p.1)</w:t>
      </w:r>
      <w:r w:rsidRPr="00A81E03">
        <w:rPr>
          <w:rFonts w:ascii="Calibri Light" w:hAnsi="Calibri Light" w:cs="Calibri Light"/>
        </w:rPr>
        <w:fldChar w:fldCharType="end"/>
      </w:r>
      <w:r w:rsidRPr="00A81E03">
        <w:rPr>
          <w:rFonts w:ascii="Calibri Light" w:hAnsi="Calibri Light" w:cs="Calibri Light"/>
        </w:rPr>
        <w:t xml:space="preserve"> with an increase in the number of families renting and an increase in the cost of </w:t>
      </w:r>
      <w:r w:rsidR="00E14D12" w:rsidRPr="00A81E03">
        <w:rPr>
          <w:rFonts w:ascii="Calibri Light" w:hAnsi="Calibri Light" w:cs="Calibri Light"/>
        </w:rPr>
        <w:t>housing</w:t>
      </w:r>
      <w:r w:rsidRPr="00A81E03">
        <w:rPr>
          <w:rFonts w:ascii="Calibri Light" w:hAnsi="Calibri Light" w:cs="Calibri Light"/>
        </w:rPr>
        <w:t xml:space="preserve">. Landlords are legally able to restrict tenancy agreements to six months, indicating that families may sometimes have to move house as regularly as twice per year. With above average inflation on house prices, some families have been priced out of their rental properties, leading to a 37% increase in children living in council provided temporary accommodation in the past three years </w:t>
      </w:r>
      <w:r w:rsidRPr="00A81E03">
        <w:rPr>
          <w:rFonts w:ascii="Calibri Light" w:hAnsi="Calibri Light" w:cs="Calibri Light"/>
        </w:rPr>
        <w:fldChar w:fldCharType="begin" w:fldLock="1"/>
      </w:r>
      <w:r w:rsidR="000D7D3D" w:rsidRPr="00A81E03">
        <w:rPr>
          <w:rFonts w:ascii="Calibri Light" w:hAnsi="Calibri Light" w:cs="Calibri Light"/>
        </w:rPr>
        <w:instrText>ADDIN CSL_CITATION { "citationItems" : [ { "id" : "ITEM-1", "itemData" : { "URL" : "http://www.bbc.co.uk/news/education-40685901", "author" : [ { "dropping-particle" : "", "family" : "BBC", "given" : "", "non-dropping-particle" : "", "parse-names" : false, "suffix" : "" } ], "id" : "ITEM-1", "issued" : { "date-parts" : [ [ "2017" ] ] }, "title" : "Children in temporary housing up a third since 2014 - BBC News", "type" : "webpage" }, "uris" : [ "http://www.mendeley.com/documents/?uuid=6fbb1599-f075-35b7-bb48-6d1c06035455" ] } ], "mendeley" : { "formattedCitation" : "(BBC, 2017)", "plainTextFormattedCitation" : "(BBC, 2017)", "previouslyFormattedCitation" : "(BBC, 2017)" }, "properties" : { "noteIndex" : 0 }, "schema" : "https://github.com/citation-style-language/schema/raw/master/csl-citation.json" }</w:instrText>
      </w:r>
      <w:r w:rsidRPr="00A81E03">
        <w:rPr>
          <w:rFonts w:ascii="Calibri Light" w:hAnsi="Calibri Light" w:cs="Calibri Light"/>
        </w:rPr>
        <w:fldChar w:fldCharType="separate"/>
      </w:r>
      <w:r w:rsidR="000D7D3D" w:rsidRPr="00A81E03">
        <w:rPr>
          <w:rFonts w:ascii="Calibri Light" w:hAnsi="Calibri Light" w:cs="Calibri Light"/>
          <w:noProof/>
        </w:rPr>
        <w:t>(BBC, 2017)</w:t>
      </w:r>
      <w:r w:rsidRPr="00A81E03">
        <w:rPr>
          <w:rFonts w:ascii="Calibri Light" w:hAnsi="Calibri Light" w:cs="Calibri Light"/>
        </w:rPr>
        <w:fldChar w:fldCharType="end"/>
      </w:r>
      <w:r w:rsidRPr="00A81E03">
        <w:rPr>
          <w:rFonts w:ascii="Calibri Light" w:hAnsi="Calibri Light" w:cs="Calibri Light"/>
        </w:rPr>
        <w:t xml:space="preserve">. While charities such as Shelter </w:t>
      </w:r>
      <w:r w:rsidRPr="00A81E03">
        <w:rPr>
          <w:rFonts w:ascii="Calibri Light" w:hAnsi="Calibri Light" w:cs="Calibri Light"/>
        </w:rPr>
        <w:fldChar w:fldCharType="begin" w:fldLock="1"/>
      </w:r>
      <w:r w:rsidRPr="00A81E03">
        <w:rPr>
          <w:rFonts w:ascii="Calibri Light" w:hAnsi="Calibri Light" w:cs="Calibri Light"/>
        </w:rPr>
        <w:instrText>ADDIN CSL_CITATION { "citationItems" : [ { "id" : "ITEM-1", "itemData" : { "author" : [ { "dropping-particle" : "", "family" : "Jefferys", "given" : "Pete", "non-dropping-particle" : "", "parse-names" : false, "suffix" : "" }, { "dropping-particle" : "", "family" : "Lloyd", "given" : "Toby", "non-dropping-particle" : "", "parse-names" : false, "suffix" : "" } ], "id" : "ITEM-1", "issued" : { "date-parts" : [ [ "2017" ] ] }, "title" : "New civic housebuilding 2017: Rediscovering our tradition of buidling beautiful and affordable homes - Policy briefing", "type" : "report" }, "uris" : [ "http://www.mendeley.com/documents/?uuid=5cd9a981-00be-4c59-85b8-3a817ab2e2b3" ] } ], "mendeley" : { "formattedCitation" : "(Jefferys &amp; Lloyd, 2017)", "plainTextFormattedCitation" : "(Jefferys &amp; Lloyd, 2017)", "previouslyFormattedCitation" : "(Jefferys &amp; Lloyd, 2017)" }, "properties" : { "noteIndex" : 0 }, "schema" : "https://github.com/citation-style-language/schema/raw/master/csl-citation.json" }</w:instrText>
      </w:r>
      <w:r w:rsidRPr="00A81E03">
        <w:rPr>
          <w:rFonts w:ascii="Calibri Light" w:hAnsi="Calibri Light" w:cs="Calibri Light"/>
        </w:rPr>
        <w:fldChar w:fldCharType="separate"/>
      </w:r>
      <w:r w:rsidRPr="00A81E03">
        <w:rPr>
          <w:rFonts w:ascii="Calibri Light" w:hAnsi="Calibri Light" w:cs="Calibri Light"/>
          <w:noProof/>
        </w:rPr>
        <w:t>(Jefferys &amp; Lloyd, 2017)</w:t>
      </w:r>
      <w:r w:rsidRPr="00A81E03">
        <w:rPr>
          <w:rFonts w:ascii="Calibri Light" w:hAnsi="Calibri Light" w:cs="Calibri Light"/>
        </w:rPr>
        <w:fldChar w:fldCharType="end"/>
      </w:r>
      <w:r w:rsidRPr="00A81E03">
        <w:rPr>
          <w:rFonts w:ascii="Calibri Light" w:hAnsi="Calibri Light" w:cs="Calibri Light"/>
        </w:rPr>
        <w:t xml:space="preserve"> and the Joseph Rowntree Foundation </w:t>
      </w:r>
      <w:r w:rsidRPr="00A81E03">
        <w:rPr>
          <w:rFonts w:ascii="Calibri Light" w:hAnsi="Calibri Light" w:cs="Calibri Light"/>
        </w:rPr>
        <w:fldChar w:fldCharType="begin" w:fldLock="1"/>
      </w:r>
      <w:r w:rsidRPr="00A81E03">
        <w:rPr>
          <w:rFonts w:ascii="Calibri Light" w:hAnsi="Calibri Light" w:cs="Calibri Light"/>
        </w:rPr>
        <w:instrText>ADDIN CSL_CITATION { "citationItems" : [ { "id" : "ITEM-1", "itemData" : { "author" : [ { "dropping-particle" : "", "family" : "Sheehy-skeffington", "given" : "Jennifer", "non-dropping-particle" : "", "parse-names" : false, "suffix" : "" }, { "dropping-particle" : "", "family" : "Rea", "given" : "Jessica", "non-dropping-particle" : "", "parse-names" : false, "suffix" : "" } ], "id" : "ITEM-1", "issued" : { "date-parts" : [ [ "2017" ] ] }, "title" : "How poverty affects people's decision-making processes", "type" : "report" }, "uris" : [ "http://www.mendeley.com/documents/?uuid=0d4d8973-465e-4241-93e3-6175dd6c5649" ] } ], "mendeley" : { "formattedCitation" : "(Sheehy-skeffington &amp; Rea, 2017)", "plainTextFormattedCitation" : "(Sheehy-skeffington &amp; Rea, 2017)", "previouslyFormattedCitation" : "(Sheehy-skeffington &amp; Rea, 2017)" }, "properties" : { "noteIndex" : 0 }, "schema" : "https://github.com/citation-style-language/schema/raw/master/csl-citation.json" }</w:instrText>
      </w:r>
      <w:r w:rsidRPr="00A81E03">
        <w:rPr>
          <w:rFonts w:ascii="Calibri Light" w:hAnsi="Calibri Light" w:cs="Calibri Light"/>
        </w:rPr>
        <w:fldChar w:fldCharType="separate"/>
      </w:r>
      <w:r w:rsidRPr="00A81E03">
        <w:rPr>
          <w:rFonts w:ascii="Calibri Light" w:hAnsi="Calibri Light" w:cs="Calibri Light"/>
          <w:noProof/>
        </w:rPr>
        <w:t>(Sheehy-skeffington &amp; Rea, 2017)</w:t>
      </w:r>
      <w:r w:rsidRPr="00A81E03">
        <w:rPr>
          <w:rFonts w:ascii="Calibri Light" w:hAnsi="Calibri Light" w:cs="Calibri Light"/>
        </w:rPr>
        <w:fldChar w:fldCharType="end"/>
      </w:r>
      <w:r w:rsidRPr="00A81E03">
        <w:rPr>
          <w:rFonts w:ascii="Calibri Light" w:hAnsi="Calibri Light" w:cs="Calibri Light"/>
        </w:rPr>
        <w:t xml:space="preserve"> work towards positively influencing housing policy to reduce this instability, this study seeks to look in more detail at the individual experiences of young children with the intention of supporting children experiencing this particular transition of residential mobility.</w:t>
      </w:r>
    </w:p>
    <w:p w14:paraId="65D9ABE2" w14:textId="298ADEEC" w:rsidR="000D7D3D" w:rsidRDefault="000D7D3D" w:rsidP="00CD76F8">
      <w:pPr>
        <w:spacing w:line="276" w:lineRule="auto"/>
        <w:jc w:val="both"/>
        <w:rPr>
          <w:rFonts w:ascii="Calibri Light" w:hAnsi="Calibri Light" w:cs="Calibri Light"/>
        </w:rPr>
      </w:pPr>
      <w:r w:rsidRPr="00A81E03">
        <w:rPr>
          <w:rFonts w:ascii="Calibri Light" w:hAnsi="Calibri Light" w:cs="Calibri Light"/>
        </w:rPr>
        <w:t xml:space="preserve">Previous studies have found that residential mobility can have a negative impact on children in a number of ways; to their cognitive development </w:t>
      </w:r>
      <w:r w:rsidRPr="00A81E03">
        <w:rPr>
          <w:rFonts w:ascii="Calibri Light" w:hAnsi="Calibri Light" w:cs="Calibri Light"/>
        </w:rPr>
        <w:fldChar w:fldCharType="begin" w:fldLock="1"/>
      </w:r>
      <w:r w:rsidRPr="00A81E03">
        <w:rPr>
          <w:rFonts w:ascii="Calibri Light" w:hAnsi="Calibri Light" w:cs="Calibri Light"/>
        </w:rPr>
        <w:instrText>ADDIN CSL_CITATION { "citationItems" : [ { "id" : "ITEM-1", "itemData" : { "DOI" : "10.1371/journal.pone.0070601", "ISSN" : "1932-6203", "PMID" : "23940601", "abstract" : "Frequent mobility has been linked to poorer educational attainment. We investigated the association between moving home and moving school frequently and the early childhood formal educational achievement. We carried out a cohort analysis of 121,422 children with anonymised linked records. Our exposure measures were: 1) the number of residential moves registered with a health care provider, and 2) number of school moves. Our outcome was the formal educational assessment at age 6-7. Binary regression modeling was used to examine residential moves within the three time periods: 0 - &lt;1 year; 1 - &lt;4 years and 4 - &lt;6 years. School moves were examined from age 4 to age 6. We adjusted for demographics, residential moves at different times, school moves and birth related variables. Children who moved home frequently were more likely not to achieve in formal assessments compared with children not moving. Adjusted odds ratios were significant for 3 or more moves within the time period 1 -&lt;4 years and for any number of residential moves within the time period 4-&lt;6 years. There was a dose response relationship, with increased odds ratios with increased frequency of residential moves (2 or more moves at 4-&lt;6 years, adjusted odds ratio 1.16 (1.03, 1.29). The most marked effect was seen with frequent school moves where 2 or more moves resulted in an adjusted odds ratio of 2.33 (1.82, 2.98). This is the first study to examine the relationship between residential and school moves in early childhood and the effect on educational attainment. Children experiencing frequent mobility may be disadvantaged and should be closely monitored. Additional educational support services should be afforded to children, particularly those who frequently change school, in order to help them achieve the expected educational standards.", "author" : [ { "dropping-particle" : "", "family" : "Hutchings", "given" : "Hayley a", "non-dropping-particle" : "", "parse-names" : false, "suffix" : "" }, { "dropping-particle" : "", "family" : "Evans", "given" : "Annette", "non-dropping-particle" : "", "parse-names" : false, "suffix" : "" }, { "dropping-particle" : "", "family" : "Barnes", "given" : "Peter", "non-dropping-particle" : "", "parse-names" : false, "suffix" : "" }, { "dropping-particle" : "", "family" : "Demmler", "given" : "Joanne", "non-dropping-particle" : "", "parse-names" : false, "suffix" : "" }, { "dropping-particle" : "", "family" : "Heaven", "given" : "Martin", "non-dropping-particle" : "", "parse-names" : false, "suffix" : "" }, { "dropping-particle" : "", "family" : "Hyatt", "given" : "Melanie a", "non-dropping-particle" : "", "parse-names" : false, "suffix" : "" }, { "dropping-particle" : "", "family" : "James-Ellison", "given" : "Michelle", "non-dropping-particle" : "", "parse-names" : false, "suffix" : "" }, { "dropping-particle" : "", "family" : "Lyons", "given" : "Ronan a", "non-dropping-particle" : "", "parse-names" : false, "suffix" : "" }, { "dropping-particle" : "", "family" : "Maddocks", "given" : "Alison", "non-dropping-particle" : "", "parse-names" : false, "suffix" : "" }, { "dropping-particle" : "", "family" : "Paranjothy", "given" : "Shantini", "non-dropping-particle" : "", "parse-names" : false, "suffix" : "" }, { "dropping-particle" : "", "family" : "Rodgers", "given" : "Sarah E", "non-dropping-particle" : "", "parse-names" : false, "suffix" : "" }, { "dropping-particle" : "", "family" : "Dunstan", "given" : "Frank", "non-dropping-particle" : "", "parse-names" : false, "suffix" : "" } ], "container-title" : "PloS one", "id" : "ITEM-1", "issue" : "8", "issued" : { "date-parts" : [ [ "2013" ] ] }, "page" : "e70601", "title" : "Do children who move home and school frequently have poorer educational outcomes in their early years at school? An anonymised cohort study.", "type" : "article-journal", "volume" : "8" }, "uris" : [ "http://www.mendeley.com/documents/?uuid=0fdbd3db-cfe3-4c6b-80dc-2d1c2d48b11b" ] } ], "mendeley" : { "formattedCitation" : "(Hutchings et al., 2013)", "plainTextFormattedCitation" : "(Hutchings et al., 2013)", "previouslyFormattedCitation" : "(Hutchings et al., 2013)" }, "properties" : { "noteIndex" : 0 }, "schema" : "https://github.com/citation-style-language/schema/raw/master/csl-citation.json" }</w:instrText>
      </w:r>
      <w:r w:rsidRPr="00A81E03">
        <w:rPr>
          <w:rFonts w:ascii="Calibri Light" w:hAnsi="Calibri Light" w:cs="Calibri Light"/>
        </w:rPr>
        <w:fldChar w:fldCharType="separate"/>
      </w:r>
      <w:r w:rsidRPr="00A81E03">
        <w:rPr>
          <w:rFonts w:ascii="Calibri Light" w:hAnsi="Calibri Light" w:cs="Calibri Light"/>
          <w:noProof/>
        </w:rPr>
        <w:t>(Hutchings et al., 2013)</w:t>
      </w:r>
      <w:r w:rsidRPr="00A81E03">
        <w:rPr>
          <w:rFonts w:ascii="Calibri Light" w:hAnsi="Calibri Light" w:cs="Calibri Light"/>
        </w:rPr>
        <w:fldChar w:fldCharType="end"/>
      </w:r>
      <w:r w:rsidRPr="00A81E03">
        <w:rPr>
          <w:rFonts w:ascii="Calibri Light" w:hAnsi="Calibri Light" w:cs="Calibri Light"/>
        </w:rPr>
        <w:t xml:space="preserve">, their emotional and behavioural development </w:t>
      </w:r>
      <w:r w:rsidRPr="00A81E03">
        <w:rPr>
          <w:rFonts w:ascii="Calibri Light" w:hAnsi="Calibri Light" w:cs="Calibri Light"/>
        </w:rPr>
        <w:fldChar w:fldCharType="begin" w:fldLock="1"/>
      </w:r>
      <w:r w:rsidRPr="00A81E03">
        <w:rPr>
          <w:rFonts w:ascii="Calibri Light" w:hAnsi="Calibri Light" w:cs="Calibri Light"/>
        </w:rPr>
        <w:instrText>ADDIN CSL_CITATION { "citationItems" : [ { "id" : "ITEM-1", "itemData" : { "DOI" : "10.1016/j.healthplace.2012.12.002", "ISBN" : "1353-8292", "ISSN" : "1873-2054", "PMID" : "23357543", "abstract" : "Using data from the first two waves (in 2001/02 and 2004) of the UK's Millennium Cohort Study (MCS), we attempted to separate the effect of residential mobility from the effect of neighbourhood deprivation on children's emotional and behavioural problems. Our sample was 23,162 children (aged 3-16 years) clustered in 12,692 families. We measured neighbourhood deprivation with the Index of Multiple Deprivation, a measure of neighbourhood-level socio-economic disadvantage, and residential mobility as household move between waves. Being in a lower deprivation neighbourhood at Wave 1 was related to lower scores of both emotional and behavioural problems 2 years later, even after adjustment for child's age and sex, family adversity, family structure and maternal psychological distress. However, children whose families subsequently moved-even within or between lower deprivation neighbourhoods-were at higher risk of emotional and behavioural problems. Adjusting for family socio-economic disadvantage at Wave 1 explained the association of residential mobility with emotional but not with behavioural problems, which remained significant even after accounting for change in family's socio-economic disadvantage between waves.", "author" : [ { "dropping-particle" : "", "family" : "Flouri", "given" : "Eirini", "non-dropping-particle" : "", "parse-names" : false, "suffix" : "" }, { "dropping-particle" : "", "family" : "Mavroveli", "given" : "Stella", "non-dropping-particle" : "", "parse-names" : false, "suffix" : "" }, { "dropping-particle" : "", "family" : "Midouhas", "given" : "Emily", "non-dropping-particle" : "", "parse-names" : false, "suffix" : "" } ], "container-title" : "Health &amp; place", "id" : "ITEM-1", "issued" : { "date-parts" : [ [ "2013" ] ] }, "page" : "25-31", "publisher" : "Elsevier", "title" : "Residential mobility, neighbourhood deprivation and children's behaviour in the UK.", "type" : "article-journal", "volume" : "20" }, "uris" : [ "http://www.mendeley.com/documents/?uuid=79ff4e5e-612c-45df-8136-a1f01b353f97" ] } ], "mendeley" : { "formattedCitation" : "(Flouri, Mavroveli, &amp; Midouhas, 2013)", "plainTextFormattedCitation" : "(Flouri, Mavroveli, &amp; Midouhas, 2013)", "previouslyFormattedCitation" : "(Flouri, Mavroveli, &amp; Midouhas, 2013)" }, "properties" : { "noteIndex" : 0 }, "schema" : "https://github.com/citation-style-language/schema/raw/master/csl-citation.json" }</w:instrText>
      </w:r>
      <w:r w:rsidRPr="00A81E03">
        <w:rPr>
          <w:rFonts w:ascii="Calibri Light" w:hAnsi="Calibri Light" w:cs="Calibri Light"/>
        </w:rPr>
        <w:fldChar w:fldCharType="separate"/>
      </w:r>
      <w:r w:rsidRPr="00A81E03">
        <w:rPr>
          <w:rFonts w:ascii="Calibri Light" w:hAnsi="Calibri Light" w:cs="Calibri Light"/>
          <w:noProof/>
        </w:rPr>
        <w:t>(Flouri, Mavroveli, &amp; Midouhas, 2013)</w:t>
      </w:r>
      <w:r w:rsidRPr="00A81E03">
        <w:rPr>
          <w:rFonts w:ascii="Calibri Light" w:hAnsi="Calibri Light" w:cs="Calibri Light"/>
        </w:rPr>
        <w:fldChar w:fldCharType="end"/>
      </w:r>
      <w:r w:rsidRPr="00A81E03">
        <w:rPr>
          <w:rFonts w:ascii="Calibri Light" w:hAnsi="Calibri Light" w:cs="Calibri Light"/>
        </w:rPr>
        <w:t xml:space="preserve"> and to their physical and mental  health </w:t>
      </w:r>
      <w:r w:rsidRPr="00A81E03">
        <w:rPr>
          <w:rFonts w:ascii="Calibri Light" w:hAnsi="Calibri Light" w:cs="Calibri Light"/>
        </w:rPr>
        <w:fldChar w:fldCharType="begin" w:fldLock="1"/>
      </w:r>
      <w:r w:rsidRPr="00A81E03">
        <w:rPr>
          <w:rFonts w:ascii="Calibri Light" w:hAnsi="Calibri Light" w:cs="Calibri Light"/>
        </w:rPr>
        <w:instrText>ADDIN CSL_CITATION { "citationItems" : [ { "id" : "ITEM-1", "itemData" : { "DOI" : "10.1016/j.ecresq.2015.03.001", "abstract" : "a b s t r a c t Environmental chaos has been proposed as a central influence impeding children's health and develop-ment, with the potential for particularly pernicious effects during the earliest years when children are most susceptible to environmental insults. This study evaluated a high-risk sample, following 495 low-income children living in poor urban neighborhoods from infancy to age 6. Longitudinal multilevel models tested the main tenets of the ecobiodevelopmental theory, finding that: (1) numerous distinct domains of environmental chaos were associated with children's physical and mental health outcomes, including housing disorder, neighborhood disorder, and relationship instability, with no significant results for resi-dential instability; (2) different patterns emerged in relation to the timing of exposure to chaos, with more proximal exposure most strongly associated with children's functioning; and (3) the intensity of chaos also was a robust predictor of child functioning. Contrary to expectations, neither biological vulnerability (proxied through low birth weight status), maternal sensitivity, nor maternal distress moderated the role of chaos. Rather, maternal psychological distress functioned as a pathway through which environmental chaos was associated with children's functioning.", "author" : [ { "dropping-particle" : "", "family" : "Coley", "given" : "Rebekah Levine", "non-dropping-particle" : "", "parse-names" : false, "suffix" : "" }, { "dropping-particle" : "", "family" : "Lynch", "given" : "Alicia Doyle", "non-dropping-particle" : "", "parse-names" : false, "suffix" : "" }, { "dropping-particle" : "", "family" : "Kull", "given" : "Melissa", "non-dropping-particle" : "", "parse-names" : false, "suffix" : "" } ], "container-title" : "Early Childhood Research Quarterly", "id" : "ITEM-1", "issued" : { "date-parts" : [ [ "2015" ] ] }, "page" : "94-104", "title" : "Early exposure to environmental chaos and children's physical and mental health", "type" : "article-journal", "volume" : "32" }, "uris" : [ "http://www.mendeley.com/documents/?uuid=8dbe918b-f1d6-36b5-8a32-1749ffc830bc" ] } ], "mendeley" : { "formattedCitation" : "(Coley, Lynch, &amp; Kull, 2015)", "plainTextFormattedCitation" : "(Coley, Lynch, &amp; Kull, 2015)", "previouslyFormattedCitation" : "(Coley, Lynch, &amp; Kull, 2015)" }, "properties" : { "noteIndex" : 0 }, "schema" : "https://github.com/citation-style-language/schema/raw/master/csl-citation.json" }</w:instrText>
      </w:r>
      <w:r w:rsidRPr="00A81E03">
        <w:rPr>
          <w:rFonts w:ascii="Calibri Light" w:hAnsi="Calibri Light" w:cs="Calibri Light"/>
        </w:rPr>
        <w:fldChar w:fldCharType="separate"/>
      </w:r>
      <w:r w:rsidRPr="00A81E03">
        <w:rPr>
          <w:rFonts w:ascii="Calibri Light" w:hAnsi="Calibri Light" w:cs="Calibri Light"/>
          <w:noProof/>
        </w:rPr>
        <w:t>(Coley, Lynch, &amp; Kull, 2015)</w:t>
      </w:r>
      <w:r w:rsidRPr="00A81E03">
        <w:rPr>
          <w:rFonts w:ascii="Calibri Light" w:hAnsi="Calibri Light" w:cs="Calibri Light"/>
        </w:rPr>
        <w:fldChar w:fldCharType="end"/>
      </w:r>
      <w:r w:rsidR="00E14D12" w:rsidRPr="00A81E03">
        <w:rPr>
          <w:rFonts w:ascii="Calibri Light" w:hAnsi="Calibri Light" w:cs="Calibri Light"/>
        </w:rPr>
        <w:t xml:space="preserve">. Although the majority of these and other studies show an increasing risk </w:t>
      </w:r>
      <w:r w:rsidR="00131461">
        <w:rPr>
          <w:rFonts w:ascii="Calibri Light" w:hAnsi="Calibri Light" w:cs="Calibri Light"/>
        </w:rPr>
        <w:t xml:space="preserve">of negative impact </w:t>
      </w:r>
      <w:r w:rsidR="00E14D12" w:rsidRPr="00A81E03">
        <w:rPr>
          <w:rFonts w:ascii="Calibri Light" w:hAnsi="Calibri Light" w:cs="Calibri Light"/>
        </w:rPr>
        <w:t xml:space="preserve">with age </w:t>
      </w:r>
      <w:r w:rsidR="00E14D12" w:rsidRPr="00A81E03">
        <w:rPr>
          <w:rFonts w:ascii="Calibri Light" w:hAnsi="Calibri Light" w:cs="Calibri Light"/>
        </w:rPr>
        <w:fldChar w:fldCharType="begin" w:fldLock="1"/>
      </w:r>
      <w:r w:rsidR="00334822">
        <w:rPr>
          <w:rFonts w:ascii="Calibri Light" w:hAnsi="Calibri Light" w:cs="Calibri Light"/>
        </w:rPr>
        <w:instrText>ADDIN CSL_CITATION { "citationItems" : [ { "id" : "ITEM-1", "itemData" : { "DOI" : "10.1017/S0033291715002469", "ISSN" : "1469-8978", "PMID" : "26620451", "abstract" : "BACKGROUND Given the frequency with which families change residences, the effects of childhood relocations have gained increasing research attention. Many researchers have demonstrated that childhood relocations are associated with a variety of adverse outcomes. However, drawing strong causal claims remains problematic due to uncontrolled confounding factors. METHOD We utilized longitudinal, population-based Swedish registers to generate a nationally representative sample of offspring born 1983-1997 (n = 1 510 463). Using Cox regression and logistic regression, we examined the risk for numerous adverse outcomes after childhood relocation while controlling for measured covariates. To account for unmeasured genetic and environmental confounds, we also compared differentially exposed cousins and siblings. RESULTS In the cohort baseline model, each annual relocation was associated with risk for the adverse outcomes, including suicide attempt [hazard ratio (HR) 1.19, 95% confidence interval (CI) 1.19-1.20]. However, when accounting for offspring and parental covariates (HR 1.08, 95% CI 1.07-1.09), as well as genetic and environmental confounds shared by cousins (HR 1.07, 95% CI 1.05-1.09) and siblings (HR 1.00, 95% CI 0.97-1.04), the risk for suicide attempt attenuated. We found a commensurate pattern of results for severe mental illness, substance abuse, criminal convictions, and low academic achievement. CONCLUSIONS Previous research may have overemphasized the independent association between relocations and later adverse outcomes. The results suggest that the association between childhood relocations and suicide attempt, psychiatric problems, and low academic achievement is partially explained by genetic and environmental confounds correlated with relocations. This study demonstrates the importance of using family-based, quasi-experimental designs to test plausible alternate hypotheses when examining causality.", "author" : [ { "dropping-particle" : "", "family" : "Bramson", "given" : "L M", "non-dropping-particle" : "", "parse-names" : false, "suffix" : "" }, { "dropping-particle" : "", "family" : "Rickert", "given" : "M E", "non-dropping-particle" : "", "parse-names" : false, "suffix" : "" }, { "dropping-particle" : "", "family" : "Class", "given" : "Q A", "non-dropping-particle" : "", "parse-names" : false, "suffix" : "" }, { "dropping-particle" : "", "family" : "Sariaslan", "given" : "A", "non-dropping-particle" : "", "parse-names" : false, "suffix" : "" }, { "dropping-particle" : "", "family" : "Almqvist", "given" : "C", "non-dropping-particle" : "", "parse-names" : false, "suffix" : "" }, { "dropping-particle" : "", "family" : "Larsson", "given" : "H", "non-dropping-particle" : "", "parse-names" : false, "suffix" : "" }, { "dropping-particle" : "", "family" : "Lichtenstein", "given" : "P", "non-dropping-particle" : "", "parse-names" : false, "suffix" : "" }, { "dropping-particle" : "", "family" : "D'Onofrio", "given" : "B M", "non-dropping-particle" : "", "parse-names" : false, "suffix" : "" } ], "container-title" : "Psychological medicine", "id" : "ITEM-1", "issue" : "5", "issued" : { "date-parts" : [ [ "2016" ] ] }, "page" : "969-79", "title" : "The association between childhood relocations and subsequent risk of suicide attempt, psychiatric problems, and low academic achievement.", "type" : "article-journal", "volume" : "46" }, "uris" : [ "http://www.mendeley.com/documents/?uuid=8b5cfa9d-cac1-429d-8326-f04f5e5a40d3" ] } ], "mendeley" : { "formattedCitation" : "(Bramson et al., 2016)", "plainTextFormattedCitation" : "(Bramson et al., 2016)", "previouslyFormattedCitation" : "(Bramson et al., 2016)" }, "properties" : { "noteIndex" : 0 }, "schema" : "https://github.com/citation-style-language/schema/raw/master/csl-citation.json" }</w:instrText>
      </w:r>
      <w:r w:rsidR="00E14D12" w:rsidRPr="00A81E03">
        <w:rPr>
          <w:rFonts w:ascii="Calibri Light" w:hAnsi="Calibri Light" w:cs="Calibri Light"/>
        </w:rPr>
        <w:fldChar w:fldCharType="separate"/>
      </w:r>
      <w:r w:rsidR="00334822" w:rsidRPr="00334822">
        <w:rPr>
          <w:rFonts w:ascii="Calibri Light" w:hAnsi="Calibri Light" w:cs="Calibri Light"/>
          <w:noProof/>
        </w:rPr>
        <w:t>(Bramson et al., 2016)</w:t>
      </w:r>
      <w:r w:rsidR="00E14D12" w:rsidRPr="00A81E03">
        <w:rPr>
          <w:rFonts w:ascii="Calibri Light" w:hAnsi="Calibri Light" w:cs="Calibri Light"/>
        </w:rPr>
        <w:fldChar w:fldCharType="end"/>
      </w:r>
      <w:r w:rsidR="00E14D12" w:rsidRPr="00A81E03">
        <w:rPr>
          <w:rFonts w:ascii="Calibri Light" w:hAnsi="Calibri Light" w:cs="Calibri Light"/>
        </w:rPr>
        <w:t xml:space="preserve">, a study by Rumbold et al </w:t>
      </w:r>
      <w:r w:rsidR="00E14D12" w:rsidRPr="00A81E03">
        <w:rPr>
          <w:rFonts w:ascii="Calibri Light" w:hAnsi="Calibri Light" w:cs="Calibri Light"/>
        </w:rPr>
        <w:fldChar w:fldCharType="begin" w:fldLock="1"/>
      </w:r>
      <w:r w:rsidR="00E14D12" w:rsidRPr="00A81E03">
        <w:rPr>
          <w:rFonts w:ascii="Calibri Light" w:hAnsi="Calibri Light" w:cs="Calibri Light"/>
        </w:rPr>
        <w:instrText>ADDIN CSL_CITATION { "citationItems" : [ { "id" : "ITEM-1", "itemData" : { "DOI" : "10.1186/1471-2458-12-583", "ISBN" : "1471-2458 (Electronic) 1471-2458 (Linking)", "ISSN" : "1471-2458", "PMID" : "22853693", "abstract" : "BACKGROUND: Residential mobility is common in families with young children; however, its impact on the social development of children is unclear. We examined associations between the number, timing and type of house moves in childhood and child behaviour problems using data from an ongoing longitudinal study.\\n\\nMETHODS: Complete data on residential mobility and child behaviour was available for 403 families. Three aspects of mobility were considered: (a) number of house moves from birth to &lt;2 years, 2 to &lt;5 years and 5 to 9 years; (b) lifetime number of house moves; and (c) moves associated with different housing trajectories characterized by changes in housing tenure. The primary outcomes were internalizing and externalizing behaviour problems at 9 years derived from Achenbach's Child Behaviour Checklist. Linear regression analyses were used to investigate the effect of the housing variables on internalizing and externalizing behaviour problem scores with adjustment for a range of sociodemographic and household covariates.\\n\\nRESULTS: Moving house \u22652 times before 2 years of age was associated with an increased internalizing behaviour score at age 9 years. This association remained after adjustment for sociodemographic and household factors. There was no association between increased residential mobility in other time periods and internalizing behaviour, or mobility in any period and externalizing behaviour. There was no effect of lifetime number of moves, or of an upwardly or downwardly mobile housing trajectory. However, a housing trajectory characterized by continuous rental occupancy was associated with an increased externalizing behaviour score.\\n\\nCONCLUSIONS: These findings may suggest that there is a sensitive period, in the first few years of life, in which exposure to increased residential mobility has a detrimental effect on mental health in later childhood.", "author" : [ { "dropping-particle" : "", "family" : "Rumbold", "given" : "Alice", "non-dropping-particle" : "", "parse-names" : false, "suffix" : "" }, { "dropping-particle" : "", "family" : "Giles", "given" : "Lynne", "non-dropping-particle" : "", "parse-names" : false, "suffix" : "" }, { "dropping-particle" : "", "family" : "Whitrow", "given" : "Melissa", "non-dropping-particle" : "", "parse-names" : false, "suffix" : "" }, { "dropping-particle" : "", "family" : "Steele", "given" : "Emily", "non-dropping-particle" : "", "parse-names" : false, "suffix" : "" }, { "dropping-particle" : "", "family" : "Davies", "given" : "Christopher", "non-dropping-particle" : "", "parse-names" : false, "suffix" : "" }, { "dropping-particle" : "", "family" : "Davies", "given" : "Michael J", "non-dropping-particle" : "", "parse-names" : false, "suffix" : "" }, { "dropping-particle" : "", "family" : "Moore", "given" : "Vivienne", "non-dropping-particle" : "", "parse-names" : false, "suffix" : "" } ], "container-title" : "BMC Public Health", "id" : "ITEM-1", "issue" : "1", "issued" : { "date-parts" : [ [ "2012" ] ] }, "page" : "583", "title" : "The effects of house moves during early childhood on child mental health at age 9 years", "type" : "article-journal", "volume" : "12" }, "uris" : [ "http://www.mendeley.com/documents/?uuid=c6086a29-be6e-4e1d-acf9-9c2bfa8cd004" ] } ], "mendeley" : { "formattedCitation" : "(Rumbold et al., 2012)", "manualFormatting" : "(2012)", "plainTextFormattedCitation" : "(Rumbold et al., 2012)", "previouslyFormattedCitation" : "(Rumbold et al., 2012)" }, "properties" : { "noteIndex" : 0 }, "schema" : "https://github.com/citation-style-language/schema/raw/master/csl-citation.json" }</w:instrText>
      </w:r>
      <w:r w:rsidR="00E14D12" w:rsidRPr="00A81E03">
        <w:rPr>
          <w:rFonts w:ascii="Calibri Light" w:hAnsi="Calibri Light" w:cs="Calibri Light"/>
        </w:rPr>
        <w:fldChar w:fldCharType="separate"/>
      </w:r>
      <w:r w:rsidR="00E14D12" w:rsidRPr="00A81E03">
        <w:rPr>
          <w:rFonts w:ascii="Calibri Light" w:hAnsi="Calibri Light" w:cs="Calibri Light"/>
          <w:noProof/>
        </w:rPr>
        <w:t>(2012)</w:t>
      </w:r>
      <w:r w:rsidR="00E14D12" w:rsidRPr="00A81E03">
        <w:rPr>
          <w:rFonts w:ascii="Calibri Light" w:hAnsi="Calibri Light" w:cs="Calibri Light"/>
        </w:rPr>
        <w:fldChar w:fldCharType="end"/>
      </w:r>
      <w:r w:rsidR="00E14D12" w:rsidRPr="00A81E03">
        <w:rPr>
          <w:rFonts w:ascii="Calibri Light" w:hAnsi="Calibri Light" w:cs="Calibri Light"/>
        </w:rPr>
        <w:t xml:space="preserve"> shows that house moves in the earliest years are the most problematic. They argue that this may be due to young children's inability to fully communicate or understand what is happening. However, these studies all utilised qua</w:t>
      </w:r>
      <w:r w:rsidR="006824D1">
        <w:rPr>
          <w:rFonts w:ascii="Calibri Light" w:hAnsi="Calibri Light" w:cs="Calibri Light"/>
        </w:rPr>
        <w:t xml:space="preserve">ntitative data from </w:t>
      </w:r>
      <w:r w:rsidR="00FF44B8">
        <w:rPr>
          <w:rFonts w:ascii="Calibri Light" w:hAnsi="Calibri Light" w:cs="Calibri Light"/>
        </w:rPr>
        <w:t>large</w:t>
      </w:r>
      <w:r w:rsidR="006824D1">
        <w:rPr>
          <w:rFonts w:ascii="Calibri Light" w:hAnsi="Calibri Light" w:cs="Calibri Light"/>
        </w:rPr>
        <w:t xml:space="preserve"> cohorts</w:t>
      </w:r>
      <w:r w:rsidR="00E14D12" w:rsidRPr="00A81E03">
        <w:rPr>
          <w:rFonts w:ascii="Calibri Light" w:hAnsi="Calibri Light" w:cs="Calibri Light"/>
        </w:rPr>
        <w:t xml:space="preserve">, omitting children’s </w:t>
      </w:r>
      <w:r w:rsidR="00E14D12" w:rsidRPr="00A81E03">
        <w:rPr>
          <w:rFonts w:ascii="Calibri Light" w:hAnsi="Calibri Light" w:cs="Calibri Light"/>
        </w:rPr>
        <w:lastRenderedPageBreak/>
        <w:t xml:space="preserve">perspectives entirely. It is these perspectives which may </w:t>
      </w:r>
      <w:r w:rsidR="006824D1">
        <w:rPr>
          <w:rFonts w:ascii="Calibri Light" w:hAnsi="Calibri Light" w:cs="Calibri Light"/>
        </w:rPr>
        <w:t>add to our understanding of how children experience their worlds and enable more effective design of support strategies for adults to provide during these challenging times of transition.</w:t>
      </w:r>
    </w:p>
    <w:p w14:paraId="78BCB356" w14:textId="7BE503AC" w:rsidR="006824D1" w:rsidRDefault="006824D1" w:rsidP="00CD76F8">
      <w:pPr>
        <w:spacing w:line="276" w:lineRule="auto"/>
        <w:jc w:val="both"/>
        <w:rPr>
          <w:rFonts w:ascii="Calibri Light" w:hAnsi="Calibri Light" w:cs="Calibri Light"/>
        </w:rPr>
      </w:pPr>
      <w:r>
        <w:rPr>
          <w:rFonts w:ascii="Calibri Light" w:hAnsi="Calibri Light" w:cs="Calibri Light"/>
        </w:rPr>
        <w:t xml:space="preserve">This briefing will discuss </w:t>
      </w:r>
      <w:r w:rsidR="00F02965">
        <w:rPr>
          <w:rFonts w:ascii="Calibri Light" w:hAnsi="Calibri Light" w:cs="Calibri Light"/>
        </w:rPr>
        <w:t>three case studies, carried out with</w:t>
      </w:r>
      <w:r>
        <w:rPr>
          <w:rFonts w:ascii="Calibri Light" w:hAnsi="Calibri Light" w:cs="Calibri Light"/>
        </w:rPr>
        <w:t xml:space="preserve"> an ethnographic approach with families moving house </w:t>
      </w:r>
      <w:r w:rsidR="00F02965">
        <w:rPr>
          <w:rFonts w:ascii="Calibri Light" w:hAnsi="Calibri Light" w:cs="Calibri Light"/>
        </w:rPr>
        <w:t>with young children</w:t>
      </w:r>
      <w:r w:rsidR="00334822">
        <w:rPr>
          <w:rFonts w:ascii="Calibri Light" w:hAnsi="Calibri Light" w:cs="Calibri Light"/>
        </w:rPr>
        <w:t xml:space="preserve"> aged 2-3 years in April 2017. A</w:t>
      </w:r>
      <w:r>
        <w:rPr>
          <w:rFonts w:ascii="Calibri Light" w:hAnsi="Calibri Light" w:cs="Calibri Light"/>
        </w:rPr>
        <w:t xml:space="preserve"> bioecological framework </w:t>
      </w:r>
      <w:r>
        <w:rPr>
          <w:rFonts w:ascii="Calibri Light" w:hAnsi="Calibri Light" w:cs="Calibri Light"/>
        </w:rPr>
        <w:fldChar w:fldCharType="begin" w:fldLock="1"/>
      </w:r>
      <w:r>
        <w:rPr>
          <w:rFonts w:ascii="Calibri Light" w:hAnsi="Calibri Light" w:cs="Calibri Light"/>
        </w:rPr>
        <w:instrText>ADDIN CSL_CITATION { "citationItems" : [ { "id" : "ITEM-1", "itemData" : { "DOI" : "10.1111/1467-9507.00114", "ISBN" : "1467-9507(Electronic);0961-205X(Print)", "ISSN" : "0961-205X", "PMID" : "4407933", "abstract" : "Discusses emerging questions, theoretical models, research designs, and empirical findings about the future of developmental psychology (DP) and social development. The authors compare the most recent version of the bioecological model (U. Bronfenbrenner and P. A. Morris, 1998) with its emerging successor still in preparation by Bronfenbrenner and G. W. Evans. The propositions of the bioecological model are reviewed. The topics covered include: proximal process, types of developmental outcomes, developmental challenges for the future, and the effects of chaos on the model. The authors report on data, that they have analyzed for the US and other developing countries over the past 4 decades, that show a progressive decline over time in concern for the well-being of others\u2014expressed primarily not in words but in actions. According to the authors, the major developmental challenge for societies in the 21st century is the growing threat of a major breakdown specifically in the domain of social development. The authors developed a theoretical model and corresponding research designs for the further scientific investigation of the effects of the increasing chaos and its mode of operation, as well as identified potential counterforces for its reduction and possible reversal. (PsycINFO Database Record (c) 2012 APA, all rights reserved)", "author" : [ { "dropping-particle" : "", "family" : "Bronfenbrenner", "given" : "Urie", "non-dropping-particle" : "", "parse-names" : false, "suffix" : "" }, { "dropping-particle" : "", "family" : "Evans", "given" : "Gary W", "non-dropping-particle" : "", "parse-names" : false, "suffix" : "" } ], "container-title" : "Social Development", "id" : "ITEM-1", "issue" : "1", "issued" : { "date-parts" : [ [ "2000" ] ] }, "page" : "115-125", "title" : "Developmental science in the 21st century: Emerging questions, theoretical models, research designs and empirical findings.", "type" : "article-journal", "volume" : "9" }, "uris" : [ "http://www.mendeley.com/documents/?uuid=41612846-c29d-4f54-b113-c2c783fa5714" ] } ], "mendeley" : { "formattedCitation" : "(Bronfenbrenner &amp; Evans, 2000)", "plainTextFormattedCitation" : "(Bronfenbrenner &amp; Evans, 2000)", "previouslyFormattedCitation" : "(Bronfenbrenner &amp; Evans, 2000)" }, "properties" : { "noteIndex" : 2 }, "schema" : "https://github.com/citation-style-language/schema/raw/master/csl-citation.json" }</w:instrText>
      </w:r>
      <w:r>
        <w:rPr>
          <w:rFonts w:ascii="Calibri Light" w:hAnsi="Calibri Light" w:cs="Calibri Light"/>
        </w:rPr>
        <w:fldChar w:fldCharType="separate"/>
      </w:r>
      <w:r w:rsidRPr="006824D1">
        <w:rPr>
          <w:rFonts w:ascii="Calibri Light" w:hAnsi="Calibri Light" w:cs="Calibri Light"/>
          <w:noProof/>
        </w:rPr>
        <w:t>(Bronfenbrenner &amp; Evans, 2000)</w:t>
      </w:r>
      <w:r>
        <w:rPr>
          <w:rFonts w:ascii="Calibri Light" w:hAnsi="Calibri Light" w:cs="Calibri Light"/>
        </w:rPr>
        <w:fldChar w:fldCharType="end"/>
      </w:r>
      <w:r w:rsidR="00F02965">
        <w:rPr>
          <w:rFonts w:ascii="Calibri Light" w:hAnsi="Calibri Light" w:cs="Calibri Light"/>
        </w:rPr>
        <w:t xml:space="preserve"> is used to structure the discussion. The discussion and conclusion will include suggestions for</w:t>
      </w:r>
      <w:r>
        <w:rPr>
          <w:rFonts w:ascii="Calibri Light" w:hAnsi="Calibri Light" w:cs="Calibri Light"/>
        </w:rPr>
        <w:t xml:space="preserve"> support strategies emerging from the data which may be helpful for future house moves and other similar transitions.</w:t>
      </w:r>
    </w:p>
    <w:p w14:paraId="5FBC4113" w14:textId="1863968D" w:rsidR="006824D1" w:rsidRPr="00F02965" w:rsidRDefault="006824D1" w:rsidP="0039169B">
      <w:pPr>
        <w:rPr>
          <w:b/>
          <w:sz w:val="28"/>
        </w:rPr>
      </w:pPr>
      <w:r w:rsidRPr="00F02965">
        <w:rPr>
          <w:b/>
          <w:sz w:val="28"/>
        </w:rPr>
        <w:t>Methods</w:t>
      </w:r>
    </w:p>
    <w:p w14:paraId="78B8AA1C" w14:textId="421B5C01" w:rsidR="0039169B" w:rsidRDefault="0039169B" w:rsidP="0039169B">
      <w:pPr>
        <w:spacing w:line="276" w:lineRule="auto"/>
        <w:jc w:val="both"/>
        <w:rPr>
          <w:rFonts w:asciiTheme="majorHAnsi" w:hAnsiTheme="majorHAnsi" w:cstheme="majorHAnsi"/>
        </w:rPr>
      </w:pPr>
      <w:r>
        <w:rPr>
          <w:rFonts w:asciiTheme="majorHAnsi" w:hAnsiTheme="majorHAnsi" w:cstheme="majorHAnsi"/>
        </w:rPr>
        <w:t>This study took a constructionist approach, which</w:t>
      </w:r>
      <w:r w:rsidRPr="0039169B">
        <w:rPr>
          <w:rFonts w:asciiTheme="majorHAnsi" w:hAnsiTheme="majorHAnsi" w:cstheme="majorHAnsi"/>
        </w:rPr>
        <w:t xml:space="preserve"> frames participants as social actors within a socially constructed context </w:t>
      </w:r>
      <w:r w:rsidRPr="0039169B">
        <w:rPr>
          <w:rFonts w:asciiTheme="majorHAnsi" w:hAnsiTheme="majorHAnsi" w:cstheme="majorHAnsi"/>
        </w:rPr>
        <w:fldChar w:fldCharType="begin" w:fldLock="1"/>
      </w:r>
      <w:r w:rsidRPr="0039169B">
        <w:rPr>
          <w:rFonts w:asciiTheme="majorHAnsi" w:hAnsiTheme="majorHAnsi" w:cstheme="majorHAnsi"/>
        </w:rPr>
        <w:instrText>ADDIN CSL_CITATION { "citationItems" : [ { "id" : "ITEM-1", "itemData" : { "DOI" : "10.4135/9781849209939", "ISBN" : "9780199202959", "PMID" : "13624512", "abstract" : "Social Research Methods provides student readers with essential help with their research project, with revising for their course exams, preparing and writing course assessment materials, and enhancing and progressing their knowledge and thinking skills in line with course requirements on Research Methods courses.", "author" : [ { "dropping-particle" : "", "family" : "Bryman", "given" : "Alan", "non-dropping-particle" : "", "parse-names" : false, "suffix" : "" } ], "container-title" : "Social Research", "id" : "ITEM-1", "issued" : { "date-parts" : [ [ "2008" ] ] }, "number-of-pages" : "748", "title" : "Social Research Methods", "type" : "book", "volume" : "3rd" }, "uris" : [ "http://www.mendeley.com/documents/?uuid=99be8ad2-6652-443b-9897-01c5be622e77" ] } ], "mendeley" : { "formattedCitation" : "(Bryman, 2008)", "plainTextFormattedCitation" : "(Bryman, 2008)", "previouslyFormattedCitation" : "(Bryman, 2008)" }, "properties" : { "noteIndex" : 0 }, "schema" : "https://github.com/citation-style-language/schema/raw/master/csl-citation.json" }</w:instrText>
      </w:r>
      <w:r w:rsidRPr="0039169B">
        <w:rPr>
          <w:rFonts w:asciiTheme="majorHAnsi" w:hAnsiTheme="majorHAnsi" w:cstheme="majorHAnsi"/>
        </w:rPr>
        <w:fldChar w:fldCharType="separate"/>
      </w:r>
      <w:r w:rsidRPr="0039169B">
        <w:rPr>
          <w:rFonts w:asciiTheme="majorHAnsi" w:hAnsiTheme="majorHAnsi" w:cstheme="majorHAnsi"/>
          <w:noProof/>
        </w:rPr>
        <w:t>(Bryman, 2008)</w:t>
      </w:r>
      <w:r w:rsidRPr="0039169B">
        <w:rPr>
          <w:rFonts w:asciiTheme="majorHAnsi" w:hAnsiTheme="majorHAnsi" w:cstheme="majorHAnsi"/>
        </w:rPr>
        <w:fldChar w:fldCharType="end"/>
      </w:r>
      <w:r w:rsidRPr="0039169B">
        <w:rPr>
          <w:rFonts w:asciiTheme="majorHAnsi" w:hAnsiTheme="majorHAnsi" w:cstheme="majorHAnsi"/>
        </w:rPr>
        <w:t xml:space="preserve">. </w:t>
      </w:r>
      <w:r>
        <w:rPr>
          <w:rFonts w:asciiTheme="majorHAnsi" w:hAnsiTheme="majorHAnsi" w:cstheme="majorHAnsi"/>
        </w:rPr>
        <w:t>I</w:t>
      </w:r>
      <w:r w:rsidRPr="0039169B">
        <w:rPr>
          <w:rFonts w:asciiTheme="majorHAnsi" w:hAnsiTheme="majorHAnsi" w:cstheme="majorHAnsi"/>
        </w:rPr>
        <w:t xml:space="preserve">n attempting to learn how children experience a phenomenon such as residential mobility, their perspective of the social aspect of their own lived experience was </w:t>
      </w:r>
      <w:r w:rsidR="00334822">
        <w:rPr>
          <w:rFonts w:asciiTheme="majorHAnsi" w:hAnsiTheme="majorHAnsi" w:cstheme="majorHAnsi"/>
        </w:rPr>
        <w:t>important to consider</w:t>
      </w:r>
      <w:r w:rsidRPr="0039169B">
        <w:rPr>
          <w:rFonts w:asciiTheme="majorHAnsi" w:hAnsiTheme="majorHAnsi" w:cstheme="majorHAnsi"/>
        </w:rPr>
        <w:t xml:space="preserve">. </w:t>
      </w:r>
    </w:p>
    <w:p w14:paraId="106BF3E3" w14:textId="033F18FA" w:rsidR="00C36B89" w:rsidRPr="00C36B89" w:rsidRDefault="00C36B89" w:rsidP="0039169B">
      <w:pPr>
        <w:spacing w:line="276" w:lineRule="auto"/>
        <w:jc w:val="both"/>
        <w:rPr>
          <w:rFonts w:asciiTheme="majorHAnsi" w:hAnsiTheme="majorHAnsi" w:cstheme="majorHAnsi"/>
        </w:rPr>
      </w:pPr>
      <w:r w:rsidRPr="00C36B89">
        <w:rPr>
          <w:rFonts w:asciiTheme="majorHAnsi" w:hAnsiTheme="majorHAnsi" w:cstheme="majorHAnsi"/>
        </w:rPr>
        <w:t xml:space="preserve">As a brief introduction to the three case studies to provide a context for these findings, the following table shows an outline of the characteristics and context of each case child. </w:t>
      </w:r>
    </w:p>
    <w:tbl>
      <w:tblPr>
        <w:tblStyle w:val="GridTable1Light-Accent3"/>
        <w:tblW w:w="0" w:type="auto"/>
        <w:tblLook w:val="04A0" w:firstRow="1" w:lastRow="0" w:firstColumn="1" w:lastColumn="0" w:noHBand="0" w:noVBand="1"/>
      </w:tblPr>
      <w:tblGrid>
        <w:gridCol w:w="2254"/>
        <w:gridCol w:w="2254"/>
        <w:gridCol w:w="2254"/>
        <w:gridCol w:w="2254"/>
      </w:tblGrid>
      <w:tr w:rsidR="004A0B7A" w:rsidRPr="0039169B" w14:paraId="7A510292" w14:textId="77777777" w:rsidTr="00534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D03A771" w14:textId="77777777" w:rsidR="004A0B7A" w:rsidRPr="0039169B" w:rsidRDefault="004A0B7A" w:rsidP="00534199">
            <w:pPr>
              <w:spacing w:line="276" w:lineRule="auto"/>
              <w:rPr>
                <w:rFonts w:asciiTheme="majorHAnsi" w:hAnsiTheme="majorHAnsi" w:cstheme="majorHAnsi"/>
              </w:rPr>
            </w:pPr>
          </w:p>
        </w:tc>
        <w:tc>
          <w:tcPr>
            <w:tcW w:w="2254" w:type="dxa"/>
          </w:tcPr>
          <w:p w14:paraId="603B4BCD" w14:textId="77777777" w:rsidR="004A0B7A" w:rsidRPr="00334822" w:rsidRDefault="004A0B7A" w:rsidP="00534199">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rPr>
            </w:pPr>
            <w:r w:rsidRPr="00334822">
              <w:rPr>
                <w:rFonts w:cstheme="minorHAnsi"/>
                <w:sz w:val="24"/>
              </w:rPr>
              <w:t>Speedy</w:t>
            </w:r>
          </w:p>
        </w:tc>
        <w:tc>
          <w:tcPr>
            <w:tcW w:w="2254" w:type="dxa"/>
          </w:tcPr>
          <w:p w14:paraId="5DD7E8B0" w14:textId="77777777" w:rsidR="004A0B7A" w:rsidRPr="00334822" w:rsidRDefault="004A0B7A" w:rsidP="00534199">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rPr>
            </w:pPr>
            <w:r w:rsidRPr="00334822">
              <w:rPr>
                <w:rFonts w:cstheme="minorHAnsi"/>
                <w:sz w:val="24"/>
              </w:rPr>
              <w:t>Ariel</w:t>
            </w:r>
          </w:p>
        </w:tc>
        <w:tc>
          <w:tcPr>
            <w:tcW w:w="2254" w:type="dxa"/>
          </w:tcPr>
          <w:p w14:paraId="3F069363" w14:textId="77777777" w:rsidR="004A0B7A" w:rsidRPr="00334822" w:rsidRDefault="004A0B7A" w:rsidP="00534199">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4"/>
              </w:rPr>
            </w:pPr>
            <w:r w:rsidRPr="00334822">
              <w:rPr>
                <w:rFonts w:cstheme="minorHAnsi"/>
                <w:sz w:val="24"/>
              </w:rPr>
              <w:t>Bing</w:t>
            </w:r>
          </w:p>
        </w:tc>
      </w:tr>
      <w:tr w:rsidR="004A0B7A" w:rsidRPr="0039169B" w14:paraId="195C88B8" w14:textId="77777777" w:rsidTr="00534199">
        <w:tc>
          <w:tcPr>
            <w:cnfStyle w:val="001000000000" w:firstRow="0" w:lastRow="0" w:firstColumn="1" w:lastColumn="0" w:oddVBand="0" w:evenVBand="0" w:oddHBand="0" w:evenHBand="0" w:firstRowFirstColumn="0" w:firstRowLastColumn="0" w:lastRowFirstColumn="0" w:lastRowLastColumn="0"/>
            <w:tcW w:w="2254" w:type="dxa"/>
          </w:tcPr>
          <w:p w14:paraId="10DC916E" w14:textId="77777777" w:rsidR="004A0B7A" w:rsidRPr="00334822" w:rsidRDefault="004A0B7A" w:rsidP="00534199">
            <w:pPr>
              <w:spacing w:line="276" w:lineRule="auto"/>
              <w:rPr>
                <w:rFonts w:cstheme="minorHAnsi"/>
                <w:sz w:val="24"/>
              </w:rPr>
            </w:pPr>
            <w:r w:rsidRPr="00334822">
              <w:rPr>
                <w:rFonts w:cstheme="minorHAnsi"/>
                <w:sz w:val="24"/>
              </w:rPr>
              <w:t>Child’s age</w:t>
            </w:r>
          </w:p>
        </w:tc>
        <w:tc>
          <w:tcPr>
            <w:tcW w:w="2254" w:type="dxa"/>
          </w:tcPr>
          <w:p w14:paraId="78C3DC22"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3 years</w:t>
            </w:r>
          </w:p>
        </w:tc>
        <w:tc>
          <w:tcPr>
            <w:tcW w:w="2254" w:type="dxa"/>
          </w:tcPr>
          <w:p w14:paraId="0CE106E1"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3 years</w:t>
            </w:r>
          </w:p>
        </w:tc>
        <w:tc>
          <w:tcPr>
            <w:tcW w:w="2254" w:type="dxa"/>
          </w:tcPr>
          <w:p w14:paraId="2FD1A966"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2 years</w:t>
            </w:r>
          </w:p>
        </w:tc>
      </w:tr>
      <w:tr w:rsidR="004A0B7A" w:rsidRPr="0039169B" w14:paraId="6ADCCFFA" w14:textId="77777777" w:rsidTr="00534199">
        <w:tc>
          <w:tcPr>
            <w:cnfStyle w:val="001000000000" w:firstRow="0" w:lastRow="0" w:firstColumn="1" w:lastColumn="0" w:oddVBand="0" w:evenVBand="0" w:oddHBand="0" w:evenHBand="0" w:firstRowFirstColumn="0" w:firstRowLastColumn="0" w:lastRowFirstColumn="0" w:lastRowLastColumn="0"/>
            <w:tcW w:w="2254" w:type="dxa"/>
          </w:tcPr>
          <w:p w14:paraId="0DF5CC72" w14:textId="77777777" w:rsidR="004A0B7A" w:rsidRPr="00334822" w:rsidRDefault="004A0B7A" w:rsidP="00534199">
            <w:pPr>
              <w:spacing w:line="276" w:lineRule="auto"/>
              <w:rPr>
                <w:rFonts w:cstheme="minorHAnsi"/>
                <w:sz w:val="24"/>
              </w:rPr>
            </w:pPr>
            <w:r w:rsidRPr="00334822">
              <w:rPr>
                <w:rFonts w:cstheme="minorHAnsi"/>
                <w:sz w:val="24"/>
              </w:rPr>
              <w:t>Child’s gender</w:t>
            </w:r>
          </w:p>
        </w:tc>
        <w:tc>
          <w:tcPr>
            <w:tcW w:w="2254" w:type="dxa"/>
          </w:tcPr>
          <w:p w14:paraId="29B0DD79"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Male</w:t>
            </w:r>
          </w:p>
        </w:tc>
        <w:tc>
          <w:tcPr>
            <w:tcW w:w="2254" w:type="dxa"/>
          </w:tcPr>
          <w:p w14:paraId="012D3D4F"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Female</w:t>
            </w:r>
          </w:p>
        </w:tc>
        <w:tc>
          <w:tcPr>
            <w:tcW w:w="2254" w:type="dxa"/>
          </w:tcPr>
          <w:p w14:paraId="3F95A4B7"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Female</w:t>
            </w:r>
          </w:p>
        </w:tc>
      </w:tr>
      <w:tr w:rsidR="004A0B7A" w:rsidRPr="0039169B" w14:paraId="242F417E" w14:textId="77777777" w:rsidTr="00534199">
        <w:tc>
          <w:tcPr>
            <w:cnfStyle w:val="001000000000" w:firstRow="0" w:lastRow="0" w:firstColumn="1" w:lastColumn="0" w:oddVBand="0" w:evenVBand="0" w:oddHBand="0" w:evenHBand="0" w:firstRowFirstColumn="0" w:firstRowLastColumn="0" w:lastRowFirstColumn="0" w:lastRowLastColumn="0"/>
            <w:tcW w:w="2254" w:type="dxa"/>
          </w:tcPr>
          <w:p w14:paraId="3423AAC6" w14:textId="77777777" w:rsidR="004A0B7A" w:rsidRPr="00334822" w:rsidRDefault="004A0B7A" w:rsidP="00534199">
            <w:pPr>
              <w:spacing w:line="276" w:lineRule="auto"/>
              <w:rPr>
                <w:rFonts w:cstheme="minorHAnsi"/>
                <w:sz w:val="24"/>
              </w:rPr>
            </w:pPr>
            <w:r w:rsidRPr="00334822">
              <w:rPr>
                <w:rFonts w:cstheme="minorHAnsi"/>
                <w:sz w:val="24"/>
              </w:rPr>
              <w:t>Child’s personality</w:t>
            </w:r>
          </w:p>
        </w:tc>
        <w:tc>
          <w:tcPr>
            <w:tcW w:w="2254" w:type="dxa"/>
          </w:tcPr>
          <w:p w14:paraId="575B38A2"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Sensitive; sensible</w:t>
            </w:r>
          </w:p>
        </w:tc>
        <w:tc>
          <w:tcPr>
            <w:tcW w:w="2254" w:type="dxa"/>
          </w:tcPr>
          <w:p w14:paraId="61987C5C"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Very shy; emotional</w:t>
            </w:r>
          </w:p>
        </w:tc>
        <w:tc>
          <w:tcPr>
            <w:tcW w:w="2254" w:type="dxa"/>
          </w:tcPr>
          <w:p w14:paraId="31E7C9A3"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Extrovert; happy; playful</w:t>
            </w:r>
          </w:p>
        </w:tc>
      </w:tr>
      <w:tr w:rsidR="004A0B7A" w:rsidRPr="0039169B" w14:paraId="6CE4C622" w14:textId="77777777" w:rsidTr="00534199">
        <w:tc>
          <w:tcPr>
            <w:cnfStyle w:val="001000000000" w:firstRow="0" w:lastRow="0" w:firstColumn="1" w:lastColumn="0" w:oddVBand="0" w:evenVBand="0" w:oddHBand="0" w:evenHBand="0" w:firstRowFirstColumn="0" w:firstRowLastColumn="0" w:lastRowFirstColumn="0" w:lastRowLastColumn="0"/>
            <w:tcW w:w="2254" w:type="dxa"/>
          </w:tcPr>
          <w:p w14:paraId="43F038FE" w14:textId="77777777" w:rsidR="004A0B7A" w:rsidRPr="00334822" w:rsidRDefault="004A0B7A" w:rsidP="00534199">
            <w:pPr>
              <w:spacing w:line="276" w:lineRule="auto"/>
              <w:rPr>
                <w:rFonts w:cstheme="minorHAnsi"/>
                <w:sz w:val="24"/>
              </w:rPr>
            </w:pPr>
            <w:r w:rsidRPr="00334822">
              <w:rPr>
                <w:rFonts w:cstheme="minorHAnsi"/>
                <w:sz w:val="24"/>
              </w:rPr>
              <w:t>Family situation</w:t>
            </w:r>
          </w:p>
          <w:p w14:paraId="71C74748" w14:textId="77777777" w:rsidR="004A0B7A" w:rsidRPr="00334822" w:rsidRDefault="004A0B7A" w:rsidP="00534199">
            <w:pPr>
              <w:spacing w:line="276" w:lineRule="auto"/>
              <w:rPr>
                <w:rFonts w:cstheme="minorHAnsi"/>
                <w:b w:val="0"/>
                <w:sz w:val="24"/>
              </w:rPr>
            </w:pPr>
            <w:r w:rsidRPr="00334822">
              <w:rPr>
                <w:rFonts w:cstheme="minorHAnsi"/>
                <w:b w:val="0"/>
                <w:sz w:val="24"/>
              </w:rPr>
              <w:t>() = lives elsewhere</w:t>
            </w:r>
          </w:p>
        </w:tc>
        <w:tc>
          <w:tcPr>
            <w:tcW w:w="2254" w:type="dxa"/>
          </w:tcPr>
          <w:p w14:paraId="05067B4A"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Mum - Sophie</w:t>
            </w:r>
          </w:p>
          <w:p w14:paraId="64B4692C"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Dad - Sam</w:t>
            </w:r>
          </w:p>
          <w:p w14:paraId="7833AC06"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1yr old sister - Summer</w:t>
            </w:r>
          </w:p>
        </w:tc>
        <w:tc>
          <w:tcPr>
            <w:tcW w:w="2254" w:type="dxa"/>
          </w:tcPr>
          <w:p w14:paraId="715B69B9"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Mum – Anna</w:t>
            </w:r>
          </w:p>
          <w:p w14:paraId="5AF3CEAC"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6yr old brother – Adam</w:t>
            </w:r>
          </w:p>
          <w:p w14:paraId="564C8F0C"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(Dad – Ash)</w:t>
            </w:r>
          </w:p>
        </w:tc>
        <w:tc>
          <w:tcPr>
            <w:tcW w:w="2254" w:type="dxa"/>
          </w:tcPr>
          <w:p w14:paraId="5218B525"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Mum - Becca</w:t>
            </w:r>
          </w:p>
          <w:p w14:paraId="18EA3AF7"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Dad - Ben</w:t>
            </w:r>
          </w:p>
        </w:tc>
      </w:tr>
      <w:tr w:rsidR="004A0B7A" w:rsidRPr="0039169B" w14:paraId="52DEC02F" w14:textId="77777777" w:rsidTr="00534199">
        <w:tc>
          <w:tcPr>
            <w:cnfStyle w:val="001000000000" w:firstRow="0" w:lastRow="0" w:firstColumn="1" w:lastColumn="0" w:oddVBand="0" w:evenVBand="0" w:oddHBand="0" w:evenHBand="0" w:firstRowFirstColumn="0" w:firstRowLastColumn="0" w:lastRowFirstColumn="0" w:lastRowLastColumn="0"/>
            <w:tcW w:w="2254" w:type="dxa"/>
          </w:tcPr>
          <w:p w14:paraId="1F91ED3B" w14:textId="77777777" w:rsidR="004A0B7A" w:rsidRPr="00334822" w:rsidRDefault="004A0B7A" w:rsidP="00534199">
            <w:pPr>
              <w:spacing w:line="276" w:lineRule="auto"/>
              <w:rPr>
                <w:rFonts w:cstheme="minorHAnsi"/>
                <w:sz w:val="24"/>
              </w:rPr>
            </w:pPr>
            <w:r w:rsidRPr="00334822">
              <w:rPr>
                <w:rFonts w:cstheme="minorHAnsi"/>
                <w:sz w:val="24"/>
              </w:rPr>
              <w:t>Reasons for move</w:t>
            </w:r>
          </w:p>
        </w:tc>
        <w:tc>
          <w:tcPr>
            <w:tcW w:w="2254" w:type="dxa"/>
          </w:tcPr>
          <w:p w14:paraId="3C46B30C"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Previous flooding; first-time buyers</w:t>
            </w:r>
          </w:p>
        </w:tc>
        <w:tc>
          <w:tcPr>
            <w:tcW w:w="2254" w:type="dxa"/>
          </w:tcPr>
          <w:p w14:paraId="7F4F9930"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Priced out of rental property</w:t>
            </w:r>
          </w:p>
        </w:tc>
        <w:tc>
          <w:tcPr>
            <w:tcW w:w="2254" w:type="dxa"/>
          </w:tcPr>
          <w:p w14:paraId="2BB4D1BB"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Temporary rental; first-time buyers</w:t>
            </w:r>
          </w:p>
        </w:tc>
      </w:tr>
      <w:tr w:rsidR="004A0B7A" w:rsidRPr="0039169B" w14:paraId="25790807" w14:textId="77777777" w:rsidTr="00534199">
        <w:tc>
          <w:tcPr>
            <w:cnfStyle w:val="001000000000" w:firstRow="0" w:lastRow="0" w:firstColumn="1" w:lastColumn="0" w:oddVBand="0" w:evenVBand="0" w:oddHBand="0" w:evenHBand="0" w:firstRowFirstColumn="0" w:firstRowLastColumn="0" w:lastRowFirstColumn="0" w:lastRowLastColumn="0"/>
            <w:tcW w:w="2254" w:type="dxa"/>
          </w:tcPr>
          <w:p w14:paraId="467FAF54" w14:textId="77777777" w:rsidR="004A0B7A" w:rsidRPr="00334822" w:rsidRDefault="004A0B7A" w:rsidP="00534199">
            <w:pPr>
              <w:spacing w:line="276" w:lineRule="auto"/>
              <w:rPr>
                <w:rFonts w:cstheme="minorHAnsi"/>
                <w:sz w:val="24"/>
              </w:rPr>
            </w:pPr>
            <w:r w:rsidRPr="00334822">
              <w:rPr>
                <w:rFonts w:cstheme="minorHAnsi"/>
                <w:sz w:val="24"/>
              </w:rPr>
              <w:t>Location change</w:t>
            </w:r>
          </w:p>
        </w:tc>
        <w:tc>
          <w:tcPr>
            <w:tcW w:w="2254" w:type="dxa"/>
          </w:tcPr>
          <w:p w14:paraId="2B7604B4"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Moved ten minutes away from original location</w:t>
            </w:r>
          </w:p>
        </w:tc>
        <w:tc>
          <w:tcPr>
            <w:tcW w:w="2254" w:type="dxa"/>
          </w:tcPr>
          <w:p w14:paraId="699F4966"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Moved 40 minutes away from original location</w:t>
            </w:r>
          </w:p>
        </w:tc>
        <w:tc>
          <w:tcPr>
            <w:tcW w:w="2254" w:type="dxa"/>
          </w:tcPr>
          <w:p w14:paraId="1ECFD05B"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Moved down the road, less than 1 minute away</w:t>
            </w:r>
          </w:p>
        </w:tc>
      </w:tr>
      <w:tr w:rsidR="004A0B7A" w:rsidRPr="0039169B" w14:paraId="3C42D104" w14:textId="77777777" w:rsidTr="00534199">
        <w:tc>
          <w:tcPr>
            <w:cnfStyle w:val="001000000000" w:firstRow="0" w:lastRow="0" w:firstColumn="1" w:lastColumn="0" w:oddVBand="0" w:evenVBand="0" w:oddHBand="0" w:evenHBand="0" w:firstRowFirstColumn="0" w:firstRowLastColumn="0" w:lastRowFirstColumn="0" w:lastRowLastColumn="0"/>
            <w:tcW w:w="2254" w:type="dxa"/>
          </w:tcPr>
          <w:p w14:paraId="2F35CDA2" w14:textId="77777777" w:rsidR="004A0B7A" w:rsidRPr="00334822" w:rsidRDefault="004A0B7A" w:rsidP="00534199">
            <w:pPr>
              <w:spacing w:line="276" w:lineRule="auto"/>
              <w:rPr>
                <w:rFonts w:cstheme="minorHAnsi"/>
                <w:sz w:val="24"/>
              </w:rPr>
            </w:pPr>
            <w:r w:rsidRPr="00334822">
              <w:rPr>
                <w:rFonts w:cstheme="minorHAnsi"/>
                <w:sz w:val="24"/>
              </w:rPr>
              <w:t>Additional stressors</w:t>
            </w:r>
          </w:p>
        </w:tc>
        <w:tc>
          <w:tcPr>
            <w:tcW w:w="2254" w:type="dxa"/>
          </w:tcPr>
          <w:p w14:paraId="3E1E9891"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Dad working away frequently; sister ill</w:t>
            </w:r>
          </w:p>
        </w:tc>
        <w:tc>
          <w:tcPr>
            <w:tcW w:w="2254" w:type="dxa"/>
          </w:tcPr>
          <w:p w14:paraId="36CFCEEA"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Mum does not drive; difficulty securing local school places</w:t>
            </w:r>
          </w:p>
        </w:tc>
        <w:tc>
          <w:tcPr>
            <w:tcW w:w="2254" w:type="dxa"/>
          </w:tcPr>
          <w:p w14:paraId="5D41B17C"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Only moved 8 months prior to this move</w:t>
            </w:r>
          </w:p>
        </w:tc>
      </w:tr>
      <w:tr w:rsidR="004A0B7A" w:rsidRPr="0039169B" w14:paraId="410E64C7" w14:textId="77777777" w:rsidTr="00534199">
        <w:tc>
          <w:tcPr>
            <w:cnfStyle w:val="001000000000" w:firstRow="0" w:lastRow="0" w:firstColumn="1" w:lastColumn="0" w:oddVBand="0" w:evenVBand="0" w:oddHBand="0" w:evenHBand="0" w:firstRowFirstColumn="0" w:firstRowLastColumn="0" w:lastRowFirstColumn="0" w:lastRowLastColumn="0"/>
            <w:tcW w:w="2254" w:type="dxa"/>
          </w:tcPr>
          <w:p w14:paraId="6A5960AA" w14:textId="77777777" w:rsidR="004A0B7A" w:rsidRPr="00334822" w:rsidRDefault="004A0B7A" w:rsidP="00534199">
            <w:pPr>
              <w:spacing w:line="276" w:lineRule="auto"/>
              <w:rPr>
                <w:rFonts w:cstheme="minorHAnsi"/>
                <w:sz w:val="24"/>
              </w:rPr>
            </w:pPr>
            <w:r w:rsidRPr="00334822">
              <w:rPr>
                <w:rFonts w:cstheme="minorHAnsi"/>
                <w:sz w:val="24"/>
              </w:rPr>
              <w:t>Support structures</w:t>
            </w:r>
          </w:p>
        </w:tc>
        <w:tc>
          <w:tcPr>
            <w:tcW w:w="2254" w:type="dxa"/>
          </w:tcPr>
          <w:p w14:paraId="01DE4E47"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Family; church</w:t>
            </w:r>
          </w:p>
        </w:tc>
        <w:tc>
          <w:tcPr>
            <w:tcW w:w="2254" w:type="dxa"/>
          </w:tcPr>
          <w:p w14:paraId="486D9837"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Grandparents; friends</w:t>
            </w:r>
          </w:p>
        </w:tc>
        <w:tc>
          <w:tcPr>
            <w:tcW w:w="2254" w:type="dxa"/>
          </w:tcPr>
          <w:p w14:paraId="2F754615" w14:textId="77777777" w:rsidR="004A0B7A" w:rsidRPr="0039169B" w:rsidRDefault="004A0B7A" w:rsidP="0053419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9169B">
              <w:rPr>
                <w:rFonts w:asciiTheme="majorHAnsi" w:hAnsiTheme="majorHAnsi" w:cstheme="majorHAnsi"/>
              </w:rPr>
              <w:t>Church – no family locally</w:t>
            </w:r>
          </w:p>
        </w:tc>
      </w:tr>
    </w:tbl>
    <w:p w14:paraId="163696B0" w14:textId="172C340A" w:rsidR="004A0B7A" w:rsidRDefault="00C36B89" w:rsidP="00C36B89">
      <w:pPr>
        <w:pStyle w:val="Caption"/>
      </w:pPr>
      <w:r>
        <w:t xml:space="preserve">Table </w:t>
      </w:r>
      <w:fldSimple w:instr=" SEQ Table \* ARABIC ">
        <w:r>
          <w:rPr>
            <w:noProof/>
          </w:rPr>
          <w:t>1</w:t>
        </w:r>
      </w:fldSimple>
      <w:r>
        <w:t>: Case study overview</w:t>
      </w:r>
    </w:p>
    <w:p w14:paraId="68223532" w14:textId="799033C0" w:rsidR="00FF4B1F" w:rsidRDefault="00C36B89" w:rsidP="00132430">
      <w:pPr>
        <w:spacing w:line="276" w:lineRule="auto"/>
        <w:jc w:val="both"/>
        <w:rPr>
          <w:rFonts w:asciiTheme="majorHAnsi" w:hAnsiTheme="majorHAnsi" w:cstheme="majorHAnsi"/>
        </w:rPr>
      </w:pPr>
      <w:r>
        <w:rPr>
          <w:rFonts w:asciiTheme="majorHAnsi" w:hAnsiTheme="majorHAnsi" w:cstheme="majorHAnsi"/>
        </w:rPr>
        <w:t>Each child was allocated the same number of hours from a week prior to the house move until three months after the move. The visits were spread out to gain a perspective of how the child’</w:t>
      </w:r>
      <w:r w:rsidR="00FF4B1F">
        <w:rPr>
          <w:rFonts w:asciiTheme="majorHAnsi" w:hAnsiTheme="majorHAnsi" w:cstheme="majorHAnsi"/>
        </w:rPr>
        <w:t>s experience changed over time.</w:t>
      </w:r>
    </w:p>
    <w:p w14:paraId="2C1E55F2" w14:textId="0DAB4DE1" w:rsidR="00FF4B1F" w:rsidRPr="00FF4B1F" w:rsidRDefault="00FF4B1F" w:rsidP="00132430">
      <w:pPr>
        <w:spacing w:line="276" w:lineRule="auto"/>
        <w:jc w:val="both"/>
        <w:rPr>
          <w:rFonts w:asciiTheme="majorHAnsi" w:hAnsiTheme="majorHAnsi" w:cstheme="majorHAnsi"/>
        </w:rPr>
      </w:pPr>
      <w:r>
        <w:rPr>
          <w:rFonts w:asciiTheme="majorHAnsi" w:hAnsiTheme="majorHAnsi" w:cstheme="majorHAnsi"/>
        </w:rPr>
        <w:t xml:space="preserve">Mixed methods were used for data collection. These included participant observations with doll’s house role play, reading fiction and non-fiction stories about house moves and giving children the opportunity to take photographs and create drawings which they could then discuss. Alongside these child-centred methods, unstructured interviews were carried out with parents and carers to gain further context for the child’s contributions. </w:t>
      </w:r>
    </w:p>
    <w:p w14:paraId="50057BD0" w14:textId="438F0EB3" w:rsidR="0039169B" w:rsidRDefault="0039169B" w:rsidP="0039169B">
      <w:pPr>
        <w:spacing w:line="276" w:lineRule="auto"/>
        <w:jc w:val="both"/>
        <w:rPr>
          <w:rFonts w:asciiTheme="majorHAnsi" w:hAnsiTheme="majorHAnsi" w:cstheme="majorHAnsi"/>
        </w:rPr>
      </w:pPr>
      <w:r w:rsidRPr="0039169B">
        <w:rPr>
          <w:rFonts w:asciiTheme="majorHAnsi" w:hAnsiTheme="majorHAnsi" w:cstheme="majorHAnsi"/>
        </w:rPr>
        <w:t xml:space="preserve">Analysis was carried out </w:t>
      </w:r>
      <w:r w:rsidR="006A0A0A">
        <w:rPr>
          <w:rFonts w:asciiTheme="majorHAnsi" w:hAnsiTheme="majorHAnsi" w:cstheme="majorHAnsi"/>
        </w:rPr>
        <w:t xml:space="preserve">with the aid of CADQAS, specifically Nvivo 11, </w:t>
      </w:r>
      <w:r w:rsidRPr="0039169B">
        <w:rPr>
          <w:rFonts w:asciiTheme="majorHAnsi" w:hAnsiTheme="majorHAnsi" w:cstheme="majorHAnsi"/>
        </w:rPr>
        <w:t xml:space="preserve">using a bioecological framework </w:t>
      </w:r>
      <w:r w:rsidRPr="0039169B">
        <w:rPr>
          <w:rFonts w:asciiTheme="majorHAnsi" w:hAnsiTheme="majorHAnsi" w:cstheme="majorHAnsi"/>
        </w:rPr>
        <w:fldChar w:fldCharType="begin" w:fldLock="1"/>
      </w:r>
      <w:r w:rsidRPr="0039169B">
        <w:rPr>
          <w:rFonts w:asciiTheme="majorHAnsi" w:hAnsiTheme="majorHAnsi" w:cstheme="majorHAnsi"/>
        </w:rPr>
        <w:instrText>ADDIN CSL_CITATION { "citationItems" : [ { "id" : "ITEM-1", "itemData" : { "DOI" : "10.1111/1467-9507.00114", "ISBN" : "1467-9507(Electronic);0961-205X(Print)", "ISSN" : "0961-205X", "PMID" : "4407933", "abstract" : "Discusses emerging questions, theoretical models, research designs, and empirical findings about the future of developmental psychology (DP) and social development. The authors compare the most recent version of the bioecological model (U. Bronfenbrenner and P. A. Morris, 1998) with its emerging successor still in preparation by Bronfenbrenner and G. W. Evans. The propositions of the bioecological model are reviewed. The topics covered include: proximal process, types of developmental outcomes, developmental challenges for the future, and the effects of chaos on the model. The authors report on data, that they have analyzed for the US and other developing countries over the past 4 decades, that show a progressive decline over time in concern for the well-being of others\u2014expressed primarily not in words but in actions. According to the authors, the major developmental challenge for societies in the 21st century is the growing threat of a major breakdown specifically in the domain of social development. The authors developed a theoretical model and corresponding research designs for the further scientific investigation of the effects of the increasing chaos and its mode of operation, as well as identified potential counterforces for its reduction and possible reversal. (PsycINFO Database Record (c) 2012 APA, all rights reserved)", "author" : [ { "dropping-particle" : "", "family" : "Bronfenbrenner", "given" : "Urie", "non-dropping-particle" : "", "parse-names" : false, "suffix" : "" }, { "dropping-particle" : "", "family" : "Evans", "given" : "Gary W", "non-dropping-particle" : "", "parse-names" : false, "suffix" : "" } ], "container-title" : "Social Development", "id" : "ITEM-1", "issue" : "1", "issued" : { "date-parts" : [ [ "2000" ] ] }, "page" : "115-125", "title" : "Developmental science in the 21st century: Emerging questions, theoretical models, research designs and empirical findings.", "type" : "article-journal", "volume" : "9" }, "uris" : [ "http://www.mendeley.com/documents/?uuid=41612846-c29d-4f54-b113-c2c783fa5714" ] } ], "mendeley" : { "formattedCitation" : "(Bronfenbrenner &amp; Evans, 2000)", "plainTextFormattedCitation" : "(Bronfenbrenner &amp; Evans, 2000)", "previouslyFormattedCitation" : "(Bronfenbrenner &amp; Evans, 2000)" }, "properties" : { "noteIndex" : 3 }, "schema" : "https://github.com/citation-style-language/schema/raw/master/csl-citation.json" }</w:instrText>
      </w:r>
      <w:r w:rsidRPr="0039169B">
        <w:rPr>
          <w:rFonts w:asciiTheme="majorHAnsi" w:hAnsiTheme="majorHAnsi" w:cstheme="majorHAnsi"/>
        </w:rPr>
        <w:fldChar w:fldCharType="separate"/>
      </w:r>
      <w:r w:rsidRPr="0039169B">
        <w:rPr>
          <w:rFonts w:asciiTheme="majorHAnsi" w:hAnsiTheme="majorHAnsi" w:cstheme="majorHAnsi"/>
          <w:noProof/>
        </w:rPr>
        <w:t>(Bronfenbrenner &amp; Evans, 2000)</w:t>
      </w:r>
      <w:r w:rsidRPr="0039169B">
        <w:rPr>
          <w:rFonts w:asciiTheme="majorHAnsi" w:hAnsiTheme="majorHAnsi" w:cstheme="majorHAnsi"/>
        </w:rPr>
        <w:fldChar w:fldCharType="end"/>
      </w:r>
      <w:r w:rsidRPr="0039169B">
        <w:rPr>
          <w:rFonts w:asciiTheme="majorHAnsi" w:hAnsiTheme="majorHAnsi" w:cstheme="majorHAnsi"/>
        </w:rPr>
        <w:t>. The bioecological framework i</w:t>
      </w:r>
      <w:r w:rsidR="006A0A0A">
        <w:rPr>
          <w:rFonts w:asciiTheme="majorHAnsi" w:hAnsiTheme="majorHAnsi" w:cstheme="majorHAnsi"/>
        </w:rPr>
        <w:t xml:space="preserve">s divided into four categories. </w:t>
      </w:r>
      <w:r w:rsidRPr="0039169B">
        <w:rPr>
          <w:rFonts w:asciiTheme="majorHAnsi" w:hAnsiTheme="majorHAnsi" w:cstheme="majorHAnsi"/>
        </w:rPr>
        <w:t>The first of these categories is termed ‘</w:t>
      </w:r>
      <w:r w:rsidRPr="00132430">
        <w:rPr>
          <w:rFonts w:asciiTheme="majorHAnsi" w:hAnsiTheme="majorHAnsi" w:cstheme="majorHAnsi"/>
          <w:i/>
        </w:rPr>
        <w:t>context</w:t>
      </w:r>
      <w:r w:rsidRPr="0039169B">
        <w:rPr>
          <w:rFonts w:asciiTheme="majorHAnsi" w:hAnsiTheme="majorHAnsi" w:cstheme="majorHAnsi"/>
        </w:rPr>
        <w:t xml:space="preserve">’; this required identifying the reasons for residential mobility and exploring a </w:t>
      </w:r>
      <w:r w:rsidRPr="0039169B">
        <w:rPr>
          <w:rFonts w:asciiTheme="majorHAnsi" w:hAnsiTheme="majorHAnsi" w:cstheme="majorHAnsi"/>
        </w:rPr>
        <w:lastRenderedPageBreak/>
        <w:t>variety of case studies of young children experiencing residential mobility, which provided a good comparison against context variables. The second is ‘</w:t>
      </w:r>
      <w:r w:rsidRPr="00132430">
        <w:rPr>
          <w:rFonts w:asciiTheme="majorHAnsi" w:hAnsiTheme="majorHAnsi" w:cstheme="majorHAnsi"/>
          <w:i/>
        </w:rPr>
        <w:t>proximal processes’</w:t>
      </w:r>
      <w:r w:rsidRPr="0039169B">
        <w:rPr>
          <w:rFonts w:asciiTheme="majorHAnsi" w:hAnsiTheme="majorHAnsi" w:cstheme="majorHAnsi"/>
        </w:rPr>
        <w:t xml:space="preserve">. Analysing the child’s proximal processes required observing interactions of the child with family members, peers and caregivers and analysing how these interactions influenced the child. </w:t>
      </w:r>
      <w:r>
        <w:rPr>
          <w:rFonts w:asciiTheme="majorHAnsi" w:hAnsiTheme="majorHAnsi" w:cstheme="majorHAnsi"/>
        </w:rPr>
        <w:t xml:space="preserve">Within the proximal processes, attachment theory was also considered </w:t>
      </w:r>
      <w:r>
        <w:rPr>
          <w:rFonts w:asciiTheme="majorHAnsi" w:hAnsiTheme="majorHAnsi" w:cstheme="majorHAnsi"/>
        </w:rPr>
        <w:fldChar w:fldCharType="begin" w:fldLock="1"/>
      </w:r>
      <w:r>
        <w:rPr>
          <w:rFonts w:asciiTheme="majorHAnsi" w:hAnsiTheme="majorHAnsi" w:cstheme="majorHAnsi"/>
        </w:rPr>
        <w:instrText>ADDIN CSL_CITATION { "citationItems" : [ { "id" : "ITEM-1", "itemData" : { "author" : [ { "dropping-particle" : "", "family" : "Bowlby", "given" : "John", "non-dropping-particle" : "", "parse-names" : false, "suffix" : "" } ], "id" : "ITEM-1", "issued" : { "date-parts" : [ [ "1982" ] ] }, "publisher" : "Basic Books", "publisher-place" : "New York", "title" : "Attachment", "type" : "book" }, "uris" : [ "http://www.mendeley.com/documents/?uuid=839ebc04-1f68-495a-8fe8-b7499630ccad" ] } ], "mendeley" : { "formattedCitation" : "(Bowlby, 1982)", "plainTextFormattedCitation" : "(Bowlby, 1982)", "previouslyFormattedCitation" : "(Bowlby, 1982)" }, "properties" : { "noteIndex" : 3 }, "schema" : "https://github.com/citation-style-language/schema/raw/master/csl-citation.json" }</w:instrText>
      </w:r>
      <w:r>
        <w:rPr>
          <w:rFonts w:asciiTheme="majorHAnsi" w:hAnsiTheme="majorHAnsi" w:cstheme="majorHAnsi"/>
        </w:rPr>
        <w:fldChar w:fldCharType="separate"/>
      </w:r>
      <w:r w:rsidRPr="0039169B">
        <w:rPr>
          <w:rFonts w:asciiTheme="majorHAnsi" w:hAnsiTheme="majorHAnsi" w:cstheme="majorHAnsi"/>
          <w:noProof/>
        </w:rPr>
        <w:t>(Bowlby, 1982)</w:t>
      </w:r>
      <w:r>
        <w:rPr>
          <w:rFonts w:asciiTheme="majorHAnsi" w:hAnsiTheme="majorHAnsi" w:cstheme="majorHAnsi"/>
        </w:rPr>
        <w:fldChar w:fldCharType="end"/>
      </w:r>
      <w:r>
        <w:rPr>
          <w:rFonts w:asciiTheme="majorHAnsi" w:hAnsiTheme="majorHAnsi" w:cstheme="majorHAnsi"/>
        </w:rPr>
        <w:t xml:space="preserve"> as a way of understanding the child’s relationships with those around them</w:t>
      </w:r>
      <w:r w:rsidR="00C36B89">
        <w:rPr>
          <w:rFonts w:asciiTheme="majorHAnsi" w:hAnsiTheme="majorHAnsi" w:cstheme="majorHAnsi"/>
        </w:rPr>
        <w:t xml:space="preserve">. </w:t>
      </w:r>
      <w:r w:rsidRPr="0039169B">
        <w:rPr>
          <w:rFonts w:asciiTheme="majorHAnsi" w:hAnsiTheme="majorHAnsi" w:cstheme="majorHAnsi"/>
        </w:rPr>
        <w:t>Thirdly, ‘</w:t>
      </w:r>
      <w:r w:rsidRPr="00132430">
        <w:rPr>
          <w:rFonts w:asciiTheme="majorHAnsi" w:hAnsiTheme="majorHAnsi" w:cstheme="majorHAnsi"/>
          <w:i/>
        </w:rPr>
        <w:t>person characteristics’</w:t>
      </w:r>
      <w:r w:rsidRPr="0039169B">
        <w:rPr>
          <w:rFonts w:asciiTheme="majorHAnsi" w:hAnsiTheme="majorHAnsi" w:cstheme="majorHAnsi"/>
        </w:rPr>
        <w:t>; the study sought to discover who the child is – their interests, the ways in which they communicate, their position in the family and how this impacted upon their response to residential mobility. Finally, the aspect of ‘</w:t>
      </w:r>
      <w:r w:rsidRPr="00132430">
        <w:rPr>
          <w:rFonts w:asciiTheme="majorHAnsi" w:hAnsiTheme="majorHAnsi" w:cstheme="majorHAnsi"/>
          <w:i/>
        </w:rPr>
        <w:t>time</w:t>
      </w:r>
      <w:r w:rsidRPr="0039169B">
        <w:rPr>
          <w:rFonts w:asciiTheme="majorHAnsi" w:hAnsiTheme="majorHAnsi" w:cstheme="majorHAnsi"/>
        </w:rPr>
        <w:t xml:space="preserve">’; considering the longitudinal aspect of the study. It was expected that </w:t>
      </w:r>
      <w:r w:rsidR="00C36B89">
        <w:rPr>
          <w:rFonts w:asciiTheme="majorHAnsi" w:hAnsiTheme="majorHAnsi" w:cstheme="majorHAnsi"/>
        </w:rPr>
        <w:t>the child would have a varied</w:t>
      </w:r>
      <w:r w:rsidRPr="0039169B">
        <w:rPr>
          <w:rFonts w:asciiTheme="majorHAnsi" w:hAnsiTheme="majorHAnsi" w:cstheme="majorHAnsi"/>
        </w:rPr>
        <w:t xml:space="preserve"> experience before and after the move and that their experience would continue to change over time; therefore, time was an important aspect to consider.</w:t>
      </w:r>
    </w:p>
    <w:p w14:paraId="3032E18E" w14:textId="3EAB603E" w:rsidR="00086E43" w:rsidRPr="00F02965" w:rsidRDefault="00086E43" w:rsidP="00465F55">
      <w:pPr>
        <w:rPr>
          <w:b/>
          <w:sz w:val="28"/>
        </w:rPr>
      </w:pPr>
      <w:r w:rsidRPr="00F02965">
        <w:rPr>
          <w:b/>
          <w:sz w:val="28"/>
        </w:rPr>
        <w:t>Findings and discussion</w:t>
      </w:r>
    </w:p>
    <w:p w14:paraId="4F980197" w14:textId="68967BA4" w:rsidR="002F6F23" w:rsidRDefault="002F6F23" w:rsidP="00465F55">
      <w:pPr>
        <w:rPr>
          <w:b/>
          <w:sz w:val="24"/>
        </w:rPr>
      </w:pPr>
      <w:r>
        <w:rPr>
          <w:b/>
          <w:sz w:val="24"/>
        </w:rPr>
        <w:t>Context</w:t>
      </w:r>
    </w:p>
    <w:p w14:paraId="455B74F2" w14:textId="451C961C" w:rsidR="008238BC" w:rsidRDefault="002F6F23" w:rsidP="008238BC">
      <w:pPr>
        <w:spacing w:line="276" w:lineRule="auto"/>
        <w:jc w:val="both"/>
        <w:rPr>
          <w:rFonts w:asciiTheme="majorHAnsi" w:hAnsiTheme="majorHAnsi" w:cstheme="majorHAnsi"/>
        </w:rPr>
      </w:pPr>
      <w:r w:rsidRPr="002F6F23">
        <w:rPr>
          <w:rFonts w:asciiTheme="majorHAnsi" w:hAnsiTheme="majorHAnsi" w:cstheme="majorHAnsi"/>
        </w:rPr>
        <w:t xml:space="preserve">Despite </w:t>
      </w:r>
      <w:r>
        <w:rPr>
          <w:rFonts w:asciiTheme="majorHAnsi" w:hAnsiTheme="majorHAnsi" w:cstheme="majorHAnsi"/>
        </w:rPr>
        <w:t xml:space="preserve">similarities between cases, each case child had very different experiences due to their familial, social and environmental contexts. </w:t>
      </w:r>
      <w:r w:rsidR="008238BC" w:rsidRPr="008238BC">
        <w:rPr>
          <w:rFonts w:asciiTheme="majorHAnsi" w:hAnsiTheme="majorHAnsi" w:cstheme="majorHAnsi"/>
        </w:rPr>
        <w:t xml:space="preserve">A large bulk of the literature suggests that the reasons why families move may be one of the biggest factors in children’s outcomes </w:t>
      </w:r>
      <w:r w:rsidR="008238BC" w:rsidRPr="008238BC">
        <w:rPr>
          <w:rFonts w:asciiTheme="majorHAnsi" w:hAnsiTheme="majorHAnsi" w:cstheme="majorHAnsi"/>
        </w:rPr>
        <w:fldChar w:fldCharType="begin" w:fldLock="1"/>
      </w:r>
      <w:r w:rsidR="00334822">
        <w:rPr>
          <w:rFonts w:asciiTheme="majorHAnsi" w:hAnsiTheme="majorHAnsi" w:cstheme="majorHAnsi"/>
        </w:rPr>
        <w:instrText>ADDIN CSL_CITATION { "citationItems" : [ { "id" : "ITEM-1", "itemData" : { "DOI" : "10.1016/j.socscimed.2016.04.036", "ISSN" : "18735347 02779536", "abstract" : "\u00a9 2016 The Authors.A large literature exists suggesting that residential mobility leads to increased participation in risky health behaviours such as cannabis use amongst youth. However, much of this work fails to account for the impact that underlying differences between mobile and non-mobile youth have on this relationship. In this study we utilise multilevel models with longitudinal data to simultaneously estimate between-child and within-child effects in the relationship between residential mobility and cannabis use, allowing us to determine the extent to which cannabis use in adolescence is driven by residential mobility and unobserved confounding. Data come from a UK cohort, The Avon Longitudinal Study of Parents and Children. Consistent with previous research we find a positive association between cumulative residential mobility and cannabis use when using multilevel extensions of conventional logistic regression models (log odds: 0.94, standard error: 0.42), indicating that children who move houses are more likely to use cannabis than those who remain residentially stable. However, decomposing this relationship into within- and between-child components reveals that the conventional model is underspecified and misleading; we find that differences in cannabis use between mobile and non-mobile children are due to underlying differences between these groups (between-child log odds: 3.56, standard error: 1.22), not by a change in status of residential mobility (within-child log odds: 1.33, standard error: 1.02). Our findings suggest that residential mobility in the teenage years does not place children at an increased risk of cannabis use throughout these years.", "author" : [ { "dropping-particle" : "", "family" : "Morris", "given" : "Tim", "non-dropping-particle" : "", "parse-names" : false, "suffix" : "" }, { "dropping-particle" : "", "family" : "Manley", "given" : "David", "non-dropping-particle" : "", "parse-names" : false, "suffix" : "" }, { "dropping-particle" : "", "family" : "Northstone", "given" : "Kate", "non-dropping-particle" : "", "parse-names" : false, "suffix" : "" }, { "dropping-particle" : "", "family" : "Sabel", "given" : "Clive", "non-dropping-particle" : "", "parse-names" : false, "suffix" : "" } ], "container-title" : "Social Science and Medicine", "id" : "ITEM-1", "issued" : { "date-parts" : [ [ "2016" ] ] }, "page" : "239-248", "publisher" : "Elsevier Ltd", "title" : "On the move: Exploring the impact of residential mobility on cannabis use", "type" : "article-journal", "volume" : "168" }, "uris" : [ "http://www.mendeley.com/documents/?uuid=d4246f3a-aa7c-45c0-8ec7-9e6b6cf73969" ] }, { "id" : "ITEM-2", "itemData" : { "DOI" : "10.1111/cdev.12535", "ISSN" : "14678624", "PMID" : "27223111", "abstract" : "Residential mobility has received notable attention in the literature, yet there remains limited consensus on how and when mobility is associated with detriments to children's development. Drawing on a nationally representative sample of 19,162 children in the Early Childhood Longitudinal Study followed from kindergarten through eighth grade, this study compared cumulative, timing-specific, and interactive models of mobility. Results found that mobility during middle childhood and early adolescence was negatively associated with children's cognitive skills, with short-term effects that dissipated over time. In contrast, associations with psychosocial functioning emerged in relation to early and middle childhood mobility. Effects of residential mobility were robust to more conservative modeling techniques and adjustments for school mobility.", "author" : [ { "dropping-particle" : "", "family" : "Coley", "given" : "Rebekah Levine", "non-dropping-particle" : "", "parse-names" : false, "suffix" : "" }, { "dropping-particle" : "", "family" : "Kull", "given" : "Melissa", "non-dropping-particle" : "", "parse-names" : false, "suffix" : "" } ], "container-title" : "Child Development", "id" : "ITEM-2", "issue" : "4", "issued" : { "date-parts" : [ [ "2016" ] ] }, "page" : "1204-1220", "title" : "Cumulative, Timing-Specific, and Interactive Models of Residential Mobility and Children's Cognitive and Psychosocial Skills", "type" : "article-journal", "volume" : "87" }, "uris" : [ "http://www.mendeley.com/documents/?uuid=95323183-0f84-40cf-a8ee-bbd3c7bb3842" ] }, { "id" : "ITEM-3", "itemData" : { "DOI" : "10.1111/j.1533-8525.2006.00061.x", "ISSN" : "0038-0253", "author" : [ { "dropping-particle" : "", "family" : "Hango", "given" : "Darcy", "non-dropping-particle" : "", "parse-names" : false, "suffix" : "" } ], "container-title" : "The Sociological Quarterly", "id" : "ITEM-3", "issue" : "4", "issued" : { "date-parts" : [ [ "2006" ] ] }, "page" : "631-664", "title" : "The Long-Term Effect of Childhood Residential Mobility on Educational Attainment", "type" : "article-journal", "volume" : "47" }, "uris" : [ "http://www.mendeley.com/documents/?uuid=38eca635-7089-4cf6-9b99-a8cc1ab14acc" ] }, { "id" : "ITEM-4", "itemData" : { "DOI" : "10.1080/10409289.2015.975033", "ISBN" : "1040-9289", "ISSN" : "1040-9289", "abstract" : "Research Findings: The present study investigated the direct effects of residential mobility on children's inhibitory control and academic achievement during the preschool year. It also explored fall inhibitory control and academic skills as mediators linking residential mobility and spring achievement. Participants included 359 preschool children (49% female) studied in the fall and spring of the preschool year (73% were enrolled in Head Start). Residential mobility was significantly and negatively associated with fall inhibitory control and fall math and literacy. Significant indirect effects of mobility were found for spring math and literacy through inhibitory control and fall achievement. Specifically, the negative relation between mobility and spring math and literacy was partially explained by lower scores on fall inhibitory control and academic skills. Practice or Policy: The current study contributes to the existing literature by specifying pathways linking frequent moves and achievement for young children. Policy implications are discussed. (PsycINFO Database Record (c) 2015 APA, all rights reserved). (journal abstract)", "author" : [ { "dropping-particle" : "", "family" : "Schmitt", "given" : "Sara", "non-dropping-particle" : "", "parse-names" : false, "suffix" : "" }, { "dropping-particle" : "", "family" : "Finders", "given" : "Jennifer", "non-dropping-particle" : "", "parse-names" : false, "suffix" : "" }, { "dropping-particle" : "", "family" : "McClelland", "given" : "Megan", "non-dropping-particle" : "", "parse-names" : false, "suffix" : "" } ], "container-title" : "Early Education and Development", "id" : "ITEM-4", "issue" : "2", "issued" : { "date-parts" : [ [ "2014" ] ] }, "page" : "189-208", "publisher" : "2015", "title" : "Residential Mobility, Inhibitory Control, and Academic Achievement in Preschool", "type" : "article-journal", "volume" : "26" }, "uris" : [ "http://www.mendeley.com/documents/?uuid=5eb08a59-285f-4bcc-bd42-2bb5ad0895c5" ] }, { "id" : "ITEM-5", "itemData" : { "DOI" : "10.1023/B:SOFO.0000031983.93817.ff", "ISBN" : "08848971", "ISSN" : "08848971", "PMID" : "13460752", "abstract" : "Using data from an experimental housing relocation program, this research compares social connections of children in families that move with those of similar children who do not move. Qualitative interview data are used to examine what factors influence the formation of social connections after moving. Results show the impact of moving on children's social connections is influenced by neighborhood context, financial resources, and children's age at the time of the move. Studies of moving during childhood need to pay closer attention to the factors that influence where, when, and why families move.", "author" : [ { "dropping-particle" : "", "family" : "Pettit", "given" : "Becky", "non-dropping-particle" : "", "parse-names" : false, "suffix" : "" } ], "container-title" : "Sociological Forum", "id" : "ITEM-5", "issue" : "2", "issued" : { "date-parts" : [ [ "2004" ] ] }, "page" : "285-311", "title" : "Moving and children's social connections: Neighborhood context and the consequences of moving for low-income families", "type" : "article-journal", "volume" : "19" }, "uris" : [ "http://www.mendeley.com/documents/?uuid=794ea3d4-7754-47f2-a1a2-88e2745f0deb" ] }, { "id" : "ITEM-6", "itemData" : { "DOI" : "10.2105/AJPH.2013.301467", "ISSN" : "00900036", "PMID" : "24228656", "abstract" : "We used the 1998-1999 Early Childhood Longitudinal Study-Kindergarten Cohort, with data collected in kindergarten, first, third, fifth, and eighth grades, in a descriptive analysis of associations between early childhood residential mobility frequency and neighborhood context changes. We found that children who move frequently appear initially to move into higher-socioeconomic-status neighborhoods but eventually move back to lower-socioeconomic-status neighborhoods, exposing frequent movers to diverse neighborhood contexts. These findings have implications for policy and research that seeks to link neighborhood context to health.", "author" : [ { "dropping-particle" : "", "family" : "Root", "given" : "Elisabeth Dowling", "non-dropping-particle" : "", "parse-names" : false, "suffix" : "" }, { "dropping-particle" : "", "family" : "Humphrey", "given" : "Jamie", "non-dropping-particle" : "", "parse-names" : false, "suffix" : "" } ], "container-title" : "American Journal of Public Health", "id" : "ITEM-6", "issue" : "1", "issued" : { "date-parts" : [ [ "2014" ] ] }, "page" : "80-82", "title" : "The impact of childhood mobility on exposure to neighborhood socioeconomic context over time", "type" : "article-journal", "volume" : "104" }, "uris" : [ "http://www.mendeley.com/documents/?uuid=1b6cb4f4-4d0f-405f-9dec-9a29f2718702" ] }, { "id" : "ITEM-7", "itemData" : { "DOI" : "10.1017/S0033291715002469", "ISSN" : "1469-8978", "PMID" : "26620451", "abstract" : "BACKGROUND Given the frequency with which families change residences, the effects of childhood relocations have gained increasing research attention. Many researchers have demonstrated that childhood relocations are associated with a variety of adverse outcomes. However, drawing strong causal claims remains problematic due to uncontrolled confounding factors. METHOD We utilized longitudinal, population-based Swedish registers to generate a nationally representative sample of offspring born 1983-1997 (n = 1 510 463). Using Cox regression and logistic regression, we examined the risk for numerous adverse outcomes after childhood relocation while controlling for measured covariates. To account for unmeasured genetic and environmental confounds, we also compared differentially exposed cousins and siblings. RESULTS In the cohort baseline model, each annual relocation was associated with risk for the adverse outcomes, including suicide attempt [hazard ratio (HR) 1.19, 95% confidence interval (CI) 1.19-1.20]. However, when accounting for offspring and parental covariates (HR 1.08, 95% CI 1.07-1.09), as well as genetic and environmental confounds shared by cousins (HR 1.07, 95% CI 1.05-1.09) and siblings (HR 1.00, 95% CI 0.97-1.04), the risk for suicide attempt attenuated. We found a commensurate pattern of results for severe mental illness, substance abuse, criminal convictions, and low academic achievement. CONCLUSIONS Previous research may have overemphasized the independent association between relocations and later adverse outcomes. The results suggest that the association between childhood relocations and suicide attempt, psychiatric problems, and low academic achievement is partially explained by genetic and environmental confounds correlated with relocations. This study demonstrates the importance of using family-based, quasi-experimental designs to test plausible alternate hypotheses when examining causality.", "author" : [ { "dropping-particle" : "", "family" : "Bramson", "given" : "L M", "non-dropping-particle" : "", "parse-names" : false, "suffix" : "" }, { "dropping-particle" : "", "family" : "Rickert", "given" : "M E", "non-dropping-particle" : "", "parse-names" : false, "suffix" : "" }, { "dropping-particle" : "", "family" : "Class", "given" : "Q A", "non-dropping-particle" : "", "parse-names" : false, "suffix" : "" }, { "dropping-particle" : "", "family" : "Sariaslan", "given" : "A", "non-dropping-particle" : "", "parse-names" : false, "suffix" : "" }, { "dropping-particle" : "", "family" : "Almqvist", "given" : "C", "non-dropping-particle" : "", "parse-names" : false, "suffix" : "" }, { "dropping-particle" : "", "family" : "Larsson", "given" : "H", "non-dropping-particle" : "", "parse-names" : false, "suffix" : "" }, { "dropping-particle" : "", "family" : "Lichtenstein", "given" : "P", "non-dropping-particle" : "", "parse-names" : false, "suffix" : "" }, { "dropping-particle" : "", "family" : "D'Onofrio", "given" : "B M", "non-dropping-particle" : "", "parse-names" : false, "suffix" : "" } ], "container-title" : "Psychological medicine", "id" : "ITEM-7", "issue" : "5", "issued" : { "date-parts" : [ [ "2016" ] ] }, "page" : "969-79", "title" : "The association between childhood relocations and subsequent risk of suicide attempt, psychiatric problems, and low academic achievement.", "type" : "article-journal", "volume" : "46" }, "uris" : [ "http://www.mendeley.com/documents/?uuid=8b5cfa9d-cac1-429d-8326-f04f5e5a40d3" ] }, { "id" : "ITEM-8", "itemData" : { "DOI" : "10.1037/a0036984", "ISBN" : "1939-0599(Electronic);0012-1649(Print)", "ISSN" : "00121649", "PMID" : "24842459", "abstract" : "Prior research has found that higher residential mobility is associated with increased risk for children\u2019s academic and behavioral difficulty. In contrast, evaluations of experimental housing mobility interventions have shown moving from high poverty to low poverty neighborhoods to be beneficial for children\u2019s outcomes. This study merges these disparate bodies of work by considering how poverty levels in origin and destination neighborhoods moderate the influence of residential mobility on 5th graders\u2019 self-regulation. Using inverse probability weighting with propensity scores to minimize observable selection bias, this work found that experiencing a move during early or middle childhood was related to negative child outcomes (as indicated by increased behavioral and cognitive dysregulation measured via direct assessment and teacher-report) in 5th grade. However, these relationships were moderated by neighborhood poverty; moves out of low poverty and moves into high poverty neighborhoods were detrimental, while moves out of high poverty and moves into low poverty neighborhoods were beneficial.", "author" : [ { "dropping-particle" : "", "family" : "Roy", "given" : "Amanda", "non-dropping-particle" : "", "parse-names" : false, "suffix" : "" }, { "dropping-particle" : "", "family" : "McCoy", "given" : "Dana Charles", "non-dropping-particle" : "", "parse-names" : false, "suffix" : "" }, { "dropping-particle" : "", "family" : "Raver", "given" : "C. Cybele", "non-dropping-particle" : "", "parse-names" : false, "suffix" : "" } ], "container-title" : "Developmental Psychology", "id" : "ITEM-8", "issue" : "7", "issued" : { "date-parts" : [ [ "2014" ] ] }, "page" : "1891-1896", "title" : "Instability versus quality: Residential mobility, neighborhood poverty, and children\u2019s self-regulation.", "type" : "article-journal", "volume" : "50" }, "uris" : [ "http://www.mendeley.com/documents/?uuid=9dfc199e-34b0-45b6-8574-89b3fef0261d" ] } ], "mendeley" : { "formattedCitation" : "(Bramson et al., 2016; Coley &amp; Kull, 2016; Hango, 2006; Morris, Manley, Northstone, &amp; Sabel, 2016; Pettit, 2004; Root &amp; Humphrey, 2014; Roy, McCoy, &amp; Raver, 2014; Schmitt, Finders, &amp; McClelland, 2014)", "plainTextFormattedCitation" : "(Bramson et al., 2016; Coley &amp; Kull, 2016; Hango, 2006; Morris, Manley, Northstone, &amp; Sabel, 2016; Pettit, 2004; Root &amp; Humphrey, 2014; Roy, McCoy, &amp; Raver, 2014; Schmitt, Finders, &amp; McClelland, 2014)", "previouslyFormattedCitation" : "(Bramson et al., 2016; Coley &amp; Kull, 2016; Hango, 2006; Morris, Manley, Northstone, &amp; Sabel, 2016; Pettit, 2004; Root &amp; Humphrey, 2014; Roy, McCoy, &amp; Raver, 2014; Schmitt, Finders, &amp; McClelland, 2014)" }, "properties" : { "noteIndex" : 0 }, "schema" : "https://github.com/citation-style-language/schema/raw/master/csl-citation.json" }</w:instrText>
      </w:r>
      <w:r w:rsidR="008238BC" w:rsidRPr="008238BC">
        <w:rPr>
          <w:rFonts w:asciiTheme="majorHAnsi" w:hAnsiTheme="majorHAnsi" w:cstheme="majorHAnsi"/>
        </w:rPr>
        <w:fldChar w:fldCharType="separate"/>
      </w:r>
      <w:r w:rsidR="0034632C" w:rsidRPr="0034632C">
        <w:rPr>
          <w:rFonts w:asciiTheme="majorHAnsi" w:hAnsiTheme="majorHAnsi" w:cstheme="majorHAnsi"/>
          <w:noProof/>
        </w:rPr>
        <w:t>(Bramson et al., 2016; Coley &amp; Kull, 2016; Hango, 2006; Morris, Manley, Northstone, &amp; Sabel, 2016; Pettit, 2004; Root &amp; Humphrey, 2014; Roy, McCoy, &amp; Raver, 2014; Schmitt, Finders, &amp; McClelland, 2014)</w:t>
      </w:r>
      <w:r w:rsidR="008238BC" w:rsidRPr="008238BC">
        <w:rPr>
          <w:rFonts w:asciiTheme="majorHAnsi" w:hAnsiTheme="majorHAnsi" w:cstheme="majorHAnsi"/>
        </w:rPr>
        <w:fldChar w:fldCharType="end"/>
      </w:r>
      <w:r w:rsidR="008238BC" w:rsidRPr="008238BC">
        <w:rPr>
          <w:rFonts w:asciiTheme="majorHAnsi" w:hAnsiTheme="majorHAnsi" w:cstheme="majorHAnsi"/>
        </w:rPr>
        <w:t xml:space="preserve">; however, as explored in this discussion, this is only one part of a huge bioecological context contributing to the children’s experiences. </w:t>
      </w:r>
    </w:p>
    <w:p w14:paraId="7D2B71DF" w14:textId="7464AFEE" w:rsidR="007F32E7" w:rsidRDefault="00BD2F6A" w:rsidP="008238BC">
      <w:pPr>
        <w:spacing w:line="276" w:lineRule="auto"/>
        <w:jc w:val="both"/>
        <w:rPr>
          <w:rFonts w:asciiTheme="majorHAnsi" w:hAnsiTheme="majorHAnsi" w:cstheme="majorHAnsi"/>
        </w:rPr>
      </w:pPr>
      <w:r w:rsidRPr="00BD2F6A">
        <w:rPr>
          <w:rFonts w:asciiTheme="majorHAnsi" w:hAnsiTheme="majorHAnsi" w:cstheme="majorHAnsi"/>
        </w:rPr>
        <w:t>Bing and Speedy’s families were both moving because they were able to purchase a house for the first time.</w:t>
      </w:r>
      <w:r>
        <w:rPr>
          <w:rFonts w:asciiTheme="majorHAnsi" w:hAnsiTheme="majorHAnsi" w:cstheme="majorHAnsi"/>
        </w:rPr>
        <w:t xml:space="preserve"> Their moves were short distances and gave them the opportunity to maintain all other aspects of their lives</w:t>
      </w:r>
      <w:r w:rsidR="00F02965">
        <w:rPr>
          <w:rFonts w:asciiTheme="majorHAnsi" w:hAnsiTheme="majorHAnsi" w:cstheme="majorHAnsi"/>
        </w:rPr>
        <w:t xml:space="preserve"> including their support networks</w:t>
      </w:r>
      <w:r>
        <w:rPr>
          <w:rFonts w:asciiTheme="majorHAnsi" w:hAnsiTheme="majorHAnsi" w:cstheme="majorHAnsi"/>
        </w:rPr>
        <w:t xml:space="preserve">, changing only their home. </w:t>
      </w:r>
      <w:r w:rsidR="007F32E7">
        <w:rPr>
          <w:rFonts w:asciiTheme="majorHAnsi" w:hAnsiTheme="majorHAnsi" w:cstheme="majorHAnsi"/>
        </w:rPr>
        <w:t xml:space="preserve">This enabled them to settle in to their new homes with familiar people around them. Ariel’s family had a </w:t>
      </w:r>
      <w:r w:rsidRPr="00BD2F6A">
        <w:rPr>
          <w:rFonts w:asciiTheme="majorHAnsi" w:hAnsiTheme="majorHAnsi" w:cstheme="majorHAnsi"/>
        </w:rPr>
        <w:t>different situation which presented many challenges. Their six-monthly tenancy agreement was coming to an end and the landlord had agreed to extend for a further six months, but with an increase in rent and a re-signing fee. Anna was unable to afford the extra expenses and was offered the new property by an extended family m</w:t>
      </w:r>
      <w:r>
        <w:rPr>
          <w:rFonts w:asciiTheme="majorHAnsi" w:hAnsiTheme="majorHAnsi" w:cstheme="majorHAnsi"/>
        </w:rPr>
        <w:t>ember as a cheaper option</w:t>
      </w:r>
      <w:r w:rsidRPr="00BD2F6A">
        <w:rPr>
          <w:rFonts w:asciiTheme="majorHAnsi" w:hAnsiTheme="majorHAnsi" w:cstheme="majorHAnsi"/>
        </w:rPr>
        <w:t>. However, this new property was a forty-minute driv</w:t>
      </w:r>
      <w:r>
        <w:rPr>
          <w:rFonts w:asciiTheme="majorHAnsi" w:hAnsiTheme="majorHAnsi" w:cstheme="majorHAnsi"/>
        </w:rPr>
        <w:t>e away from their previous home</w:t>
      </w:r>
      <w:r w:rsidRPr="00BD2F6A">
        <w:rPr>
          <w:rFonts w:asciiTheme="majorHAnsi" w:hAnsiTheme="majorHAnsi" w:cstheme="majorHAnsi"/>
        </w:rPr>
        <w:t xml:space="preserve"> and Anna was not yet able to drive, although she was having lessons.</w:t>
      </w:r>
      <w:r w:rsidR="007F32E7">
        <w:rPr>
          <w:rFonts w:asciiTheme="majorHAnsi" w:hAnsiTheme="majorHAnsi" w:cstheme="majorHAnsi"/>
        </w:rPr>
        <w:t xml:space="preserve"> </w:t>
      </w:r>
      <w:r w:rsidRPr="00BD2F6A">
        <w:rPr>
          <w:rFonts w:asciiTheme="majorHAnsi" w:hAnsiTheme="majorHAnsi" w:cstheme="majorHAnsi"/>
        </w:rPr>
        <w:t xml:space="preserve">Support networks are a protective factor in the development of resilience </w:t>
      </w:r>
      <w:r w:rsidRPr="00BD2F6A">
        <w:rPr>
          <w:rFonts w:asciiTheme="majorHAnsi" w:hAnsiTheme="majorHAnsi" w:cstheme="majorHAnsi"/>
        </w:rPr>
        <w:fldChar w:fldCharType="begin" w:fldLock="1"/>
      </w:r>
      <w:r w:rsidRPr="00BD2F6A">
        <w:rPr>
          <w:rFonts w:asciiTheme="majorHAnsi" w:hAnsiTheme="majorHAnsi" w:cstheme="majorHAnsi"/>
        </w:rPr>
        <w:instrText>ADDIN CSL_CITATION { "citationItems" : [ { "id" : "ITEM-1", "itemData" : { "DOI" : "10.1111/fare.12123", "ISBN" : "0197-6664 1741-3729", "ISSN" : "17413729", "abstract" : "The accumulation of stressors is adversely related to adolescent well\u2010being. Using the contextual model of family stress and the theory of community action and change, the authors explored normative and context\u2010specific risks factors among adolescents from military families (N = 1,036) and the role of relationships (family, informal networks, formal systems) as protective factors. Youth who reported higher levels of cumulative risk experienced more depressive symptoms, lower academic performance, and lower persistence. When accounting for family support and presence of informal networks, depressive symptoms were lower, academic performance was higher, and persistence was higher; participation in formal systems was associated with better academic performance. The influential nature of cumulative risk was mitigated in the presence of meaningful relationships, providing support for empirically grounded leverage points to enhance positive youth development. (PsycINFO Database Record (c) 2015 APA, all rights reserved). (journal abstract)", "author" : [ { "dropping-particle" : "", "family" : "Lucier-Greer", "given" : "Mallory", "non-dropping-particle" : "", "parse-names" : false, "suffix" : "" }, { "dropping-particle" : "", "family" : "Arnold", "given" : "Amy Laura", "non-dropping-particle" : "", "parse-names" : false, "suffix" : "" }, { "dropping-particle" : "", "family" : "Mancini", "given" : "Jay A.", "non-dropping-particle" : "", "parse-names" : false, "suffix" : "" }, { "dropping-particle" : "", "family" : "Ford", "given" : "James L.", "non-dropping-particle" : "", "parse-names" : false, "suffix" : "" }, { "dropping-particle" : "", "family" : "Bryant", "given" : "Chalandra M.", "non-dropping-particle" : "", "parse-names" : false, "suffix" : "" } ], "container-title" : "Family Relations", "id" : "ITEM-1", "issue" : "3", "issued" : { "date-parts" : [ [ "2015" ] ] }, "page" : "363-377", "title" : "Influences of Cumulative Risk and Protective Factors on the Adjustment of Adolescents in Military Families", "type" : "article-journal", "volume" : "64" }, "uris" : [ "http://www.mendeley.com/documents/?uuid=b25fa622-cad6-417b-a40f-69f5fe7ef1cd" ] } ], "mendeley" : { "formattedCitation" : "(Lucier-Greer, Arnold, Mancini, Ford, &amp; Bryant, 2015)", "manualFormatting" : "(Lucier-Greer et al., 2015)", "plainTextFormattedCitation" : "(Lucier-Greer, Arnold, Mancini, Ford, &amp; Bryant, 2015)", "previouslyFormattedCitation" : "(Lucier-Greer, Arnold, Mancini, Ford, &amp; Bryant, 2015)" }, "properties" : { "noteIndex" : 0 }, "schema" : "https://github.com/citation-style-language/schema/raw/master/csl-citation.json" }</w:instrText>
      </w:r>
      <w:r w:rsidRPr="00BD2F6A">
        <w:rPr>
          <w:rFonts w:asciiTheme="majorHAnsi" w:hAnsiTheme="majorHAnsi" w:cstheme="majorHAnsi"/>
        </w:rPr>
        <w:fldChar w:fldCharType="separate"/>
      </w:r>
      <w:r w:rsidRPr="00BD2F6A">
        <w:rPr>
          <w:rFonts w:asciiTheme="majorHAnsi" w:hAnsiTheme="majorHAnsi" w:cstheme="majorHAnsi"/>
          <w:noProof/>
        </w:rPr>
        <w:t>(Lucier-Greer et al., 2015)</w:t>
      </w:r>
      <w:r w:rsidRPr="00BD2F6A">
        <w:rPr>
          <w:rFonts w:asciiTheme="majorHAnsi" w:hAnsiTheme="majorHAnsi" w:cstheme="majorHAnsi"/>
        </w:rPr>
        <w:fldChar w:fldCharType="end"/>
      </w:r>
      <w:r w:rsidRPr="00BD2F6A">
        <w:rPr>
          <w:rFonts w:asciiTheme="majorHAnsi" w:hAnsiTheme="majorHAnsi" w:cstheme="majorHAnsi"/>
        </w:rPr>
        <w:t xml:space="preserve">, including “healthy social connections” (p.363), some of which Ariel lost in the process of residential mobility. Despite the best intentions of friends and extended family members, the distance the family moved </w:t>
      </w:r>
      <w:r>
        <w:rPr>
          <w:rFonts w:asciiTheme="majorHAnsi" w:hAnsiTheme="majorHAnsi" w:cstheme="majorHAnsi"/>
        </w:rPr>
        <w:t>impacted upon people’s ability</w:t>
      </w:r>
      <w:r w:rsidRPr="00BD2F6A">
        <w:rPr>
          <w:rFonts w:asciiTheme="majorHAnsi" w:hAnsiTheme="majorHAnsi" w:cstheme="majorHAnsi"/>
        </w:rPr>
        <w:t xml:space="preserve"> to provide support</w:t>
      </w:r>
      <w:r>
        <w:rPr>
          <w:rFonts w:asciiTheme="majorHAnsi" w:hAnsiTheme="majorHAnsi" w:cstheme="majorHAnsi"/>
        </w:rPr>
        <w:t>.</w:t>
      </w:r>
      <w:r w:rsidR="007F32E7">
        <w:rPr>
          <w:rFonts w:asciiTheme="majorHAnsi" w:hAnsiTheme="majorHAnsi" w:cstheme="majorHAnsi"/>
        </w:rPr>
        <w:t xml:space="preserve"> Ariel struggled with this aspect of the house move and became more emotional and reliant upon her Mum as a result. </w:t>
      </w:r>
    </w:p>
    <w:p w14:paraId="760EF33F" w14:textId="4B3D121F" w:rsidR="00BD2F6A" w:rsidRPr="008238BC" w:rsidRDefault="00BD2F6A" w:rsidP="008238BC">
      <w:pPr>
        <w:spacing w:line="276" w:lineRule="auto"/>
        <w:jc w:val="both"/>
        <w:rPr>
          <w:rFonts w:asciiTheme="majorHAnsi" w:hAnsiTheme="majorHAnsi" w:cstheme="majorHAnsi"/>
        </w:rPr>
      </w:pPr>
      <w:r w:rsidRPr="00BD2F6A">
        <w:rPr>
          <w:rFonts w:asciiTheme="majorHAnsi" w:hAnsiTheme="majorHAnsi" w:cstheme="majorHAnsi"/>
        </w:rPr>
        <w:t xml:space="preserve">Due to the multi-faceted nature of residential mobility, there can be no one conclusion here. </w:t>
      </w:r>
      <w:r>
        <w:rPr>
          <w:rFonts w:asciiTheme="majorHAnsi" w:hAnsiTheme="majorHAnsi" w:cstheme="majorHAnsi"/>
        </w:rPr>
        <w:t>However, i</w:t>
      </w:r>
      <w:r w:rsidRPr="00BD2F6A">
        <w:rPr>
          <w:rFonts w:asciiTheme="majorHAnsi" w:hAnsiTheme="majorHAnsi" w:cstheme="majorHAnsi"/>
        </w:rPr>
        <w:t xml:space="preserve">t seems that </w:t>
      </w:r>
      <w:r>
        <w:rPr>
          <w:rFonts w:asciiTheme="majorHAnsi" w:hAnsiTheme="majorHAnsi" w:cstheme="majorHAnsi"/>
        </w:rPr>
        <w:t>with Bing and Speedy having</w:t>
      </w:r>
      <w:r w:rsidRPr="00BD2F6A">
        <w:rPr>
          <w:rFonts w:asciiTheme="majorHAnsi" w:hAnsiTheme="majorHAnsi" w:cstheme="majorHAnsi"/>
        </w:rPr>
        <w:t xml:space="preserve"> their suppo</w:t>
      </w:r>
      <w:r>
        <w:rPr>
          <w:rFonts w:asciiTheme="majorHAnsi" w:hAnsiTheme="majorHAnsi" w:cstheme="majorHAnsi"/>
        </w:rPr>
        <w:t>rt networks maintained,</w:t>
      </w:r>
      <w:r w:rsidRPr="00BD2F6A">
        <w:rPr>
          <w:rFonts w:asciiTheme="majorHAnsi" w:hAnsiTheme="majorHAnsi" w:cstheme="majorHAnsi"/>
        </w:rPr>
        <w:t xml:space="preserve"> this supported their resilience.</w:t>
      </w:r>
      <w:r>
        <w:rPr>
          <w:rFonts w:asciiTheme="majorHAnsi" w:hAnsiTheme="majorHAnsi" w:cstheme="majorHAnsi"/>
        </w:rPr>
        <w:t xml:space="preserve"> This would suggest that if families are intending to move house a distance from their current home, </w:t>
      </w:r>
      <w:r w:rsidR="00DB3E1E">
        <w:rPr>
          <w:rFonts w:asciiTheme="majorHAnsi" w:hAnsiTheme="majorHAnsi" w:cstheme="majorHAnsi"/>
        </w:rPr>
        <w:t>a recommendation might be to</w:t>
      </w:r>
      <w:r w:rsidR="00DB3E1E" w:rsidRPr="00DB3E1E">
        <w:rPr>
          <w:rFonts w:asciiTheme="majorHAnsi" w:hAnsiTheme="majorHAnsi" w:cstheme="majorHAnsi"/>
        </w:rPr>
        <w:t xml:space="preserve"> seek out a faith or interest group in the new locality in order to create a new support network prior to the move.</w:t>
      </w:r>
      <w:r w:rsidR="00DB3E1E">
        <w:rPr>
          <w:rFonts w:asciiTheme="majorHAnsi" w:hAnsiTheme="majorHAnsi" w:cstheme="majorHAnsi"/>
        </w:rPr>
        <w:t xml:space="preserve"> </w:t>
      </w:r>
    </w:p>
    <w:p w14:paraId="40F37B63" w14:textId="7AE4A113" w:rsidR="00086E43" w:rsidRPr="002F6F23" w:rsidRDefault="002F6F23" w:rsidP="002F6F23">
      <w:pPr>
        <w:rPr>
          <w:rFonts w:cstheme="minorHAnsi"/>
          <w:b/>
          <w:sz w:val="24"/>
        </w:rPr>
      </w:pPr>
      <w:r w:rsidRPr="002F6F23">
        <w:rPr>
          <w:rFonts w:cstheme="minorHAnsi"/>
          <w:b/>
          <w:sz w:val="24"/>
        </w:rPr>
        <w:t>P</w:t>
      </w:r>
      <w:r w:rsidR="00086E43" w:rsidRPr="002F6F23">
        <w:rPr>
          <w:rFonts w:cstheme="minorHAnsi"/>
          <w:b/>
          <w:sz w:val="24"/>
        </w:rPr>
        <w:t>roximal processes</w:t>
      </w:r>
    </w:p>
    <w:p w14:paraId="77AA7C89" w14:textId="031678F8" w:rsidR="00F2388D" w:rsidRPr="00F2388D" w:rsidRDefault="00F2388D" w:rsidP="00F2388D">
      <w:pPr>
        <w:spacing w:line="276" w:lineRule="auto"/>
        <w:jc w:val="both"/>
        <w:rPr>
          <w:rFonts w:asciiTheme="majorHAnsi" w:hAnsiTheme="majorHAnsi" w:cstheme="majorHAnsi"/>
        </w:rPr>
      </w:pPr>
      <w:r w:rsidRPr="00F2388D">
        <w:rPr>
          <w:rFonts w:asciiTheme="majorHAnsi" w:hAnsiTheme="majorHAnsi" w:cstheme="majorHAnsi"/>
        </w:rPr>
        <w:t xml:space="preserve">One of the most frequently discussed issues in the literature is how parental processes influence children’s experiences </w:t>
      </w:r>
      <w:r w:rsidRPr="00F2388D">
        <w:rPr>
          <w:rFonts w:asciiTheme="majorHAnsi" w:hAnsiTheme="majorHAnsi" w:cstheme="majorHAnsi"/>
        </w:rPr>
        <w:fldChar w:fldCharType="begin" w:fldLock="1"/>
      </w:r>
      <w:r w:rsidR="00334822">
        <w:rPr>
          <w:rFonts w:asciiTheme="majorHAnsi" w:hAnsiTheme="majorHAnsi" w:cstheme="majorHAnsi"/>
        </w:rPr>
        <w:instrText>ADDIN CSL_CITATION { "citationItems" : [ { "id" : "ITEM-1", "itemData" : { "ISSN" : "1936007X", "abstract" : "More children move than almost any other age group in the United States, with nearly one in five children moving in 2011 alone. A considerable research base links moving, or residential mobility, with adverse outcomes across childhood, including depression, problem behaviors, risk taking, and deficits in achievement. Nonetheless, we lack a framework for understanding how residential mobility is associated with children's outcomes during different periods of development, such as early childhood, middle childhood, and adolescence. It is unlikely that moving itself is directly linked with children's outcomes. Rather, the changes in children's contexts concurrent with a move, such as changes in the child's family, neighborhood, peer group, and school, likely underlie the relationship between moving and children's well-being. In this article, we present a developmentalcontextual framework for understanding the relationship between moving and adverse child outcomes. We illustrate our framework through a review of the literature and an empirical example. Evidence from the literature and our empirical example suggest that moving is associated with children's family, neighborhood, and peers and, to a lesser extent, school contexts, with possible consequences for child outcomes. These associations with related contexts may be more pronounced in later developmental periods. In conclusion, we identify knowledge gaps and provide tentative policy implications. [PUBLICATION ABSTRACT]", "author" : [ { "dropping-particle" : "", "family" : "Anderson", "given" : "Sara", "non-dropping-particle" : "", "parse-names" : false, "suffix" : "" }, { "dropping-particle" : "", "family" : "Newman", "given" : "Sandra", "non-dropping-particle" : "", "parse-names" : false, "suffix" : "" }, { "dropping-particle" : "", "family" : "Dup\u00e9r\u00e9", "given" : "Veronique", "non-dropping-particle" : "", "parse-names" : false, "suffix" : "" }, { "dropping-particle" : "", "family" : "Leventhal", "given" : "Tama", "non-dropping-particle" : "", "parse-names" : false, "suffix" : "" }, { "dropping-particle" : "", "family" : "Newman", "given" : "Sandra", "non-dropping-particle" : "", "parse-names" : false, "suffix" : "" }, { "dropping-particle" : "", "family" : "Dup\u00e9r\u00e9", "given" : "Veronique", "non-dropping-particle" : "", "parse-names" : false, "suffix" : "" } ], "container-title" : "Cityscape", "id" : "ITEM-1", "issue" : "1", "issued" : { "date-parts" : [ [ "2014" ] ] }, "page" : "5-36", "title" : "Residential Mobility Among Children: A Framework for Child and Family Policy", "type" : "article-journal", "volume" : "16" }, "uris" : [ "http://www.mendeley.com/documents/?uuid=fa84b3f3-13e9-4bc8-85bf-3e289f62cbf4" ] }, { "id" : "ITEM-2", "itemData" : { "DOI" : "10.1037/cbs0000034", "ISSN" : "1879-2669", "abstract" : "Adverse childhood experiences (ACEs) are associated with physical and mental health problems in adulthood, as well as unresolved or discordant states of mind regarding attachments that have implica-tions for problematic parenting. Currently, there are no studies on the association between ACEs and adults' subjective experiences of stress in the parenting role, where socioeconomic status (SES)\u03earelated poverty effects have been controlled for\u2014the central question behind the current study. We examined exposure to ACEs among 118 mothers (n \u03ed 33 low SES/impoverished and n \u03ed 85 middle/high SES) and parenting distress. Participants completed an ACE questionnaire that assessed exposure to 10 adverse experiences from childhood (e.g., abuse, neglect, household dysfunction), and the Parenting Stress Index\u03eaShort Form. Parenting distress and ACEs were significantly higher in the low SES group; yet, even after controlling for SES, higher ACE scores added significant explained variance in parental distress in a linear regression model. Discussion focuses on the need to administer ACE screening in prenatal and pediatric settings to identify and to offer trauma-and attachment-informed treatment, so to reduce the intergenerational transmission of risk associated with problematic parenting.", "author" : [ { "dropping-particle" : "", "family" : "Steele", "given" : "Howard", "non-dropping-particle" : "", "parse-names" : false, "suffix" : "" }, { "dropping-particle" : "", "family" : "Bate", "given" : "Jordan", "non-dropping-particle" : "", "parse-names" : false, "suffix" : "" }, { "dropping-particle" : "", "family" : "Steele", "given" : "Miriam", "non-dropping-particle" : "", "parse-names" : false, "suffix" : "" }, { "dropping-particle" : "", "family" : "Dube", "given" : "Shanta Rishi", "non-dropping-particle" : "", "parse-names" : false, "suffix" : "" }, { "dropping-particle" : "", "family" : "Danskin", "given" : "Kerri", "non-dropping-particle" : "", "parse-names" : false, "suffix" : "" }, { "dropping-particle" : "", "family" : "Knafo", "given" : "Hannah", "non-dropping-particle" : "", "parse-names" : false, "suffix" : "" }, { "dropping-particle" : "", "family" : "Nikitiades", "given" : "Adella", "non-dropping-particle" : "", "parse-names" : false, "suffix" : "" }, { "dropping-particle" : "", "family" : "Bonuck", "given" : "Karen", "non-dropping-particle" : "", "parse-names" : false, "suffix" : "" }, { "dropping-particle" : "", "family" : "Meissner", "given" : "Paul", "non-dropping-particle" : "", "parse-names" : false, "suffix" : "" }, { "dropping-particle" : "", "family" : "Murphy", "given" : "Anne", "non-dropping-particle" : "", "parse-names" : false, "suffix" : "" } ], "container-title" : "Canadian Journal of Behavioral Science", "id" : "ITEM-2", "issue" : "1", "issued" : { "date-parts" : [ [ "2016" ] ] }, "page" : "32-38", "title" : "Adverse Childhood Experiences, Poverty, and Parenting Stress", "type" : "article-journal", "volume" : "48" }, "uris" : [ "http://www.mendeley.com/documents/?uuid=9acc1598-8750-4cde-aa7e-5ea8445f8770" ] }, { "id" : "ITEM-3", "itemData" : { "DOI" : "10.1111/jomf.12317", "ISSN" : "17413737", "author" : [ { "dropping-particle" : "", "family" : "Riina", "given" : "Elizabeth M.", "non-dropping-particle" : "", "parse-names" : false, "suffix" : "" }, { "dropping-particle" : "", "family" : "Lippert", "given" : "Adam", "non-dropping-particle" : "", "parse-names" : false, "suffix" : "" }, { "dropping-particle" : "", "family" : "Brooks-Gunn", "given" : "Jeanne", "non-dropping-particle" : "", "parse-names" : false, "suffix" : "" } ], "container-title" : "Journal of Marriage and Family", "id" : "ITEM-3", "issue" : "4", "issued" : { "date-parts" : [ [ "2016" ] ] }, "page" : "855-870", "title" : "Residential Instability, Family Support, and Parent\u2013Child Relationships Among Ethnically Diverse Urban Families", "type" : "article-journal", "volume" : "78" }, "uris" : [ "http://www.mendeley.com/documents/?uuid=8b250716-09c8-4c66-ad1c-0c7640cf4b37" ] } ], "mendeley" : { "formattedCitation" : "(Anderson et al., 2014; Riina, Lippert, &amp; Brooks-Gunn, 2016; Steele et al., 2016)", "plainTextFormattedCitation" : "(Anderson et al., 2014; Riina, Lippert, &amp; Brooks-Gunn, 2016; Steele et al., 2016)", "previouslyFormattedCitation" : "(Anderson et al., 2014; Riina, Lippert, &amp; Brooks-Gunn, 2016; Steele et al., 2016)" }, "properties" : { "noteIndex" : 0 }, "schema" : "https://github.com/citation-style-language/schema/raw/master/csl-citation.json" }</w:instrText>
      </w:r>
      <w:r w:rsidRPr="00F2388D">
        <w:rPr>
          <w:rFonts w:asciiTheme="majorHAnsi" w:hAnsiTheme="majorHAnsi" w:cstheme="majorHAnsi"/>
        </w:rPr>
        <w:fldChar w:fldCharType="separate"/>
      </w:r>
      <w:r w:rsidR="0034632C" w:rsidRPr="0034632C">
        <w:rPr>
          <w:rFonts w:asciiTheme="majorHAnsi" w:hAnsiTheme="majorHAnsi" w:cstheme="majorHAnsi"/>
          <w:noProof/>
        </w:rPr>
        <w:t>(Anderson et al., 2014; Riina, Lippert, &amp; Brooks-Gunn, 2016; Steele et al., 2016)</w:t>
      </w:r>
      <w:r w:rsidRPr="00F2388D">
        <w:rPr>
          <w:rFonts w:asciiTheme="majorHAnsi" w:hAnsiTheme="majorHAnsi" w:cstheme="majorHAnsi"/>
        </w:rPr>
        <w:fldChar w:fldCharType="end"/>
      </w:r>
      <w:r w:rsidRPr="00F2388D">
        <w:rPr>
          <w:rFonts w:asciiTheme="majorHAnsi" w:hAnsiTheme="majorHAnsi" w:cstheme="majorHAnsi"/>
        </w:rPr>
        <w:t xml:space="preserve">. This originates predominantly from the ‘Family Stress model’ </w:t>
      </w:r>
      <w:r w:rsidRPr="00F2388D">
        <w:rPr>
          <w:rFonts w:asciiTheme="majorHAnsi" w:hAnsiTheme="majorHAnsi" w:cstheme="majorHAnsi"/>
        </w:rPr>
        <w:fldChar w:fldCharType="begin" w:fldLock="1"/>
      </w:r>
      <w:r w:rsidR="0034632C">
        <w:rPr>
          <w:rFonts w:asciiTheme="majorHAnsi" w:hAnsiTheme="majorHAnsi" w:cstheme="majorHAnsi"/>
        </w:rPr>
        <w:instrText>ADDIN CSL_CITATION { "citationItems" : [ { "id" : "ITEM-1", "itemData" : { "DOI" : "10.1016/j.copsyc.2016.05.008", "ISSN" : "2352250X", "abstract" : "In the present report, we provide an illustrative review of the Family Stress Model (FSM) framework [. 1] to understand how family stress influences children across development in physical, social-emotional, and cognitive domains. We note that the FSM as a theory has evolved through inspection of: (a) new explanatory pathways (mediators); (b) factors that moderate FSM pathways; and (c) joint tests of competing models. Also important, most researchers cited in this review used longitudinal designs to test the proposed causal ordering of FSM pathways, which replicated among a diverse set of families varied in structure, ethnic background, and geographic location. We encourage continued FSM scholarship with prevention and intervention efforts in mind.", "author" : [ { "dropping-particle" : "", "family" : "Masarik", "given" : "April S.", "non-dropping-particle" : "", "parse-names" : false, "suffix" : "" }, { "dropping-particle" : "", "family" : "Conger", "given" : "Rand D.", "non-dropping-particle" : "", "parse-names" : false, "suffix" : "" } ], "container-title" : "Current Opinion in Psychology", "id" : "ITEM-1", "issue" : "June", "issued" : { "date-parts" : [ [ "2017" ] ] }, "page" : "85-90", "publisher" : "Elsevier Ltd", "title" : "Stress and child development: A review of the Family Stress Model", "type" : "article-journal", "volume" : "13" }, "uris" : [ "http://www.mendeley.com/documents/?uuid=a579e225-c201-4b9d-9db8-d4ac7a2d4298" ] } ], "mendeley" : { "formattedCitation" : "(Masarik &amp; Conger, 2017)", "plainTextFormattedCitation" : "(Masarik &amp; Conger, 2017)", "previouslyFormattedCitation" : "(Masarik &amp; Conger, 2017)" }, "properties" : { "noteIndex" : 0 }, "schema" : "https://github.com/citation-style-language/schema/raw/master/csl-citation.json" }</w:instrText>
      </w:r>
      <w:r w:rsidRPr="00F2388D">
        <w:rPr>
          <w:rFonts w:asciiTheme="majorHAnsi" w:hAnsiTheme="majorHAnsi" w:cstheme="majorHAnsi"/>
        </w:rPr>
        <w:fldChar w:fldCharType="separate"/>
      </w:r>
      <w:r w:rsidRPr="00F2388D">
        <w:rPr>
          <w:rFonts w:asciiTheme="majorHAnsi" w:hAnsiTheme="majorHAnsi" w:cstheme="majorHAnsi"/>
          <w:noProof/>
        </w:rPr>
        <w:t>(Masarik &amp; Conger, 2017)</w:t>
      </w:r>
      <w:r w:rsidRPr="00F2388D">
        <w:rPr>
          <w:rFonts w:asciiTheme="majorHAnsi" w:hAnsiTheme="majorHAnsi" w:cstheme="majorHAnsi"/>
        </w:rPr>
        <w:fldChar w:fldCharType="end"/>
      </w:r>
      <w:r w:rsidRPr="00F2388D">
        <w:rPr>
          <w:rFonts w:asciiTheme="majorHAnsi" w:hAnsiTheme="majorHAnsi" w:cstheme="majorHAnsi"/>
        </w:rPr>
        <w:t xml:space="preserve"> which is used to argue that parental stress during a house move may cause “inconsistent, unsupportive, harsh and punitive parenting behaviour” </w:t>
      </w:r>
      <w:r w:rsidRPr="00F2388D">
        <w:rPr>
          <w:rFonts w:asciiTheme="majorHAnsi" w:hAnsiTheme="majorHAnsi" w:cstheme="majorHAnsi"/>
        </w:rPr>
        <w:fldChar w:fldCharType="begin" w:fldLock="1"/>
      </w:r>
      <w:r w:rsidRPr="00F2388D">
        <w:rPr>
          <w:rFonts w:asciiTheme="majorHAnsi" w:hAnsiTheme="majorHAnsi" w:cstheme="majorHAnsi"/>
        </w:rPr>
        <w:instrText>ADDIN CSL_CITATION { "citationItems" : [ { "id" : "ITEM-1", "itemData" : { "DOI" : "10.1016/j.childyouth.2010.03.008", "ISBN" : "0190-7409", "ISSN" : "01907409", "PMID" : "52819765", "abstract" : "This article presents a critical review of recent research on the role of housing in children's development, including physical health; social, emotional, and behavioral outcomes; and schooling, achievement, and economic attainment. We focus on six features of housing that are central to housing policy and have generally received the most research attention: (1) physical housing quality; (2) crowding; (3) residential mobility; (4) homeownership; (5) subsidized housing; and (6) unaffordability. The strongest evidence is provided for the deleterious associations between environmental toxins/hazards and crowding with children's health, and for residential mobility with children's short-term academic, social and emotional problems. The findings on assisted housing are mixed, and homeownership and affordability are not linked to children's outcomes. More methodologically rigorous and conceptually focused research is needed. Despite fundamental knowledge gaps, the results have implications for housing policies focused on homeownership, subsidies and land use regulations. \u00a9 2010.", "author" : [ { "dropping-particle" : "", "family" : "Leventhal", "given" : "Tama", "non-dropping-particle" : "", "parse-names" : false, "suffix" : "" }, { "dropping-particle" : "", "family" : "Newman", "given" : "Sandra", "non-dropping-particle" : "", "parse-names" : false, "suffix" : "" } ], "container-title" : "Children and Youth Services Review", "id" : "ITEM-1", "issue" : "9", "issued" : { "date-parts" : [ [ "2010" ] ] }, "page" : "1165-1174", "publisher" : "Elsevier B.V.", "title" : "Housing and child development", "type" : "article-journal", "volume" : "32" }, "uris" : [ "http://www.mendeley.com/documents/?uuid=17332ec5-7dbe-4ee5-9c7f-4129b8d74c45" ] } ], "mendeley" : { "formattedCitation" : "(Leventhal &amp; Newman, 2010)", "manualFormatting" : "(Leventhal &amp; Newman, 2010, p.1167)", "plainTextFormattedCitation" : "(Leventhal &amp; Newman, 2010)", "previouslyFormattedCitation" : "(Leventhal &amp; Newman, 2010)" }, "properties" : { "noteIndex" : 0 }, "schema" : "https://github.com/citation-style-language/schema/raw/master/csl-citation.json" }</w:instrText>
      </w:r>
      <w:r w:rsidRPr="00F2388D">
        <w:rPr>
          <w:rFonts w:asciiTheme="majorHAnsi" w:hAnsiTheme="majorHAnsi" w:cstheme="majorHAnsi"/>
        </w:rPr>
        <w:fldChar w:fldCharType="separate"/>
      </w:r>
      <w:r w:rsidRPr="00F2388D">
        <w:rPr>
          <w:rFonts w:asciiTheme="majorHAnsi" w:hAnsiTheme="majorHAnsi" w:cstheme="majorHAnsi"/>
          <w:noProof/>
        </w:rPr>
        <w:t>(Leventhal &amp; Newman, 2010, p.1167)</w:t>
      </w:r>
      <w:r w:rsidRPr="00F2388D">
        <w:rPr>
          <w:rFonts w:asciiTheme="majorHAnsi" w:hAnsiTheme="majorHAnsi" w:cstheme="majorHAnsi"/>
        </w:rPr>
        <w:fldChar w:fldCharType="end"/>
      </w:r>
      <w:r w:rsidRPr="00F2388D">
        <w:rPr>
          <w:rFonts w:asciiTheme="majorHAnsi" w:hAnsiTheme="majorHAnsi" w:cstheme="majorHAnsi"/>
        </w:rPr>
        <w:t xml:space="preserve"> which may be associated with any negative effects on the child following the house move.</w:t>
      </w:r>
    </w:p>
    <w:p w14:paraId="758A5AD9" w14:textId="199991C0" w:rsidR="00220F90" w:rsidRDefault="00F2388D" w:rsidP="00F2388D">
      <w:pPr>
        <w:spacing w:line="276" w:lineRule="auto"/>
        <w:jc w:val="both"/>
        <w:rPr>
          <w:rFonts w:asciiTheme="majorHAnsi" w:hAnsiTheme="majorHAnsi" w:cstheme="majorHAnsi"/>
        </w:rPr>
      </w:pPr>
      <w:r w:rsidRPr="00F2388D">
        <w:rPr>
          <w:rFonts w:asciiTheme="majorHAnsi" w:hAnsiTheme="majorHAnsi" w:cstheme="majorHAnsi"/>
        </w:rPr>
        <w:lastRenderedPageBreak/>
        <w:t>Throughout two of the case studies, Ariel and Speedy, I saw or heard of moments where stress had overcome parents and caused them to find parenting challenging. For example, Anna, who is a single parent and had to deal with the stressors of moving house with two children</w:t>
      </w:r>
      <w:r>
        <w:rPr>
          <w:rFonts w:asciiTheme="majorHAnsi" w:hAnsiTheme="majorHAnsi" w:cstheme="majorHAnsi"/>
        </w:rPr>
        <w:t xml:space="preserve">. </w:t>
      </w:r>
      <w:r w:rsidRPr="00F2388D">
        <w:rPr>
          <w:rFonts w:asciiTheme="majorHAnsi" w:hAnsiTheme="majorHAnsi" w:cstheme="majorHAnsi"/>
        </w:rPr>
        <w:t>Speedy’s parents also experienced stress on moving day because Sophie had been so relaxed leading up to the move, and being left to arrange their belongings in the new house was an unexpected occurrence</w:t>
      </w:r>
      <w:r w:rsidR="006A0A0A">
        <w:rPr>
          <w:rFonts w:asciiTheme="majorHAnsi" w:hAnsiTheme="majorHAnsi" w:cstheme="majorHAnsi"/>
        </w:rPr>
        <w:t>.</w:t>
      </w:r>
      <w:r w:rsidR="00220F90">
        <w:rPr>
          <w:rFonts w:asciiTheme="majorHAnsi" w:hAnsiTheme="majorHAnsi" w:cstheme="majorHAnsi"/>
          <w:bCs/>
        </w:rPr>
        <w:t xml:space="preserve"> </w:t>
      </w:r>
      <w:r w:rsidR="00220F90">
        <w:rPr>
          <w:rFonts w:asciiTheme="majorHAnsi" w:hAnsiTheme="majorHAnsi" w:cstheme="majorHAnsi"/>
        </w:rPr>
        <w:t>Although</w:t>
      </w:r>
      <w:r w:rsidR="00220F90" w:rsidRPr="00F2388D">
        <w:rPr>
          <w:rFonts w:asciiTheme="majorHAnsi" w:hAnsiTheme="majorHAnsi" w:cstheme="majorHAnsi"/>
        </w:rPr>
        <w:t xml:space="preserve"> these were the stories parents felt they wanted to share, when I was in their homes I witnessed many moments of positive and supportive parenting which I believe far outweighed the challenging, stressful moments. Parents all had positive interactions with their children and responded well to their children’s extreme emotions that arose from the instability of the move.</w:t>
      </w:r>
      <w:r w:rsidR="00220F90">
        <w:rPr>
          <w:rFonts w:asciiTheme="majorHAnsi" w:hAnsiTheme="majorHAnsi" w:cstheme="majorHAnsi"/>
        </w:rPr>
        <w:t xml:space="preserve"> </w:t>
      </w:r>
      <w:r w:rsidRPr="00F2388D">
        <w:rPr>
          <w:rFonts w:asciiTheme="majorHAnsi" w:hAnsiTheme="majorHAnsi" w:cstheme="majorHAnsi"/>
          <w:bCs/>
        </w:rPr>
        <w:t>Ariel was the only child who alluded to parental stress herself when we were reading a story prior to their move</w:t>
      </w:r>
      <w:r>
        <w:rPr>
          <w:rFonts w:asciiTheme="majorHAnsi" w:hAnsiTheme="majorHAnsi" w:cstheme="majorHAnsi"/>
          <w:bCs/>
        </w:rPr>
        <w:t>.</w:t>
      </w:r>
      <w:r w:rsidR="00730483">
        <w:rPr>
          <w:rFonts w:asciiTheme="majorHAnsi" w:hAnsiTheme="majorHAnsi" w:cstheme="majorHAnsi"/>
        </w:rPr>
        <w:t xml:space="preserve"> </w:t>
      </w:r>
      <w:r w:rsidRPr="00F2388D">
        <w:rPr>
          <w:rFonts w:asciiTheme="majorHAnsi" w:hAnsiTheme="majorHAnsi" w:cstheme="majorHAnsi"/>
        </w:rPr>
        <w:t>Speedy had very clear and secure attachments to his family members, both nuclear and extended. When he took photos around the house, he insisted upon picturing his Mum and Summer on several occasions.</w:t>
      </w:r>
      <w:r>
        <w:rPr>
          <w:rFonts w:asciiTheme="majorHAnsi" w:hAnsiTheme="majorHAnsi" w:cstheme="majorHAnsi"/>
        </w:rPr>
        <w:t xml:space="preserve"> </w:t>
      </w:r>
    </w:p>
    <w:p w14:paraId="389A6C3C" w14:textId="41CD0209" w:rsidR="00220F90" w:rsidRDefault="00220F90" w:rsidP="00F2388D">
      <w:pPr>
        <w:spacing w:line="276" w:lineRule="auto"/>
        <w:jc w:val="both"/>
        <w:rPr>
          <w:rFonts w:asciiTheme="majorHAnsi" w:hAnsiTheme="majorHAnsi" w:cstheme="majorHAnsi"/>
        </w:rPr>
      </w:pPr>
      <w:r>
        <w:rPr>
          <w:rFonts w:asciiTheme="majorHAnsi" w:hAnsiTheme="majorHAnsi" w:cstheme="majorHAnsi"/>
        </w:rPr>
        <w:t xml:space="preserve">Despite the children’s apparent indifference to their parents’ stressful moments, however, it was clear that parents themselves felt stressed and it bothered them that they had displayed this stress in front of their children. </w:t>
      </w:r>
      <w:r w:rsidR="00932016">
        <w:rPr>
          <w:rFonts w:asciiTheme="majorHAnsi" w:hAnsiTheme="majorHAnsi" w:cstheme="majorHAnsi"/>
        </w:rPr>
        <w:t>In light of this, it could be recommended that exercises be carried out to reduce parental stress; for example, spending time together as a family and putting the packing to one side for a set amount of time.</w:t>
      </w:r>
    </w:p>
    <w:p w14:paraId="05010B9D" w14:textId="4DCDC867" w:rsidR="00086E43" w:rsidRDefault="002F6F23" w:rsidP="002F6F23">
      <w:pPr>
        <w:rPr>
          <w:b/>
          <w:sz w:val="24"/>
        </w:rPr>
      </w:pPr>
      <w:r w:rsidRPr="002F6F23">
        <w:rPr>
          <w:b/>
          <w:sz w:val="24"/>
        </w:rPr>
        <w:t>P</w:t>
      </w:r>
      <w:r w:rsidR="00086E43" w:rsidRPr="002F6F23">
        <w:rPr>
          <w:b/>
          <w:sz w:val="24"/>
        </w:rPr>
        <w:t>erson characteristics</w:t>
      </w:r>
    </w:p>
    <w:p w14:paraId="73AF6A4C" w14:textId="43728026" w:rsidR="00932016" w:rsidRPr="00932016" w:rsidRDefault="00932016" w:rsidP="00932016">
      <w:pPr>
        <w:jc w:val="both"/>
        <w:rPr>
          <w:rFonts w:asciiTheme="majorHAnsi" w:hAnsiTheme="majorHAnsi" w:cstheme="majorHAnsi"/>
        </w:rPr>
      </w:pPr>
      <w:r w:rsidRPr="00932016">
        <w:rPr>
          <w:rFonts w:asciiTheme="majorHAnsi" w:hAnsiTheme="majorHAnsi" w:cstheme="majorHAnsi"/>
        </w:rPr>
        <w:t xml:space="preserve">Bronfenbrenner and Evans (2000) argue that proximal processes are a result of a combination of the environmental context and “the characteristics of the developing person” (p.118). This development of a child’s personality progresses with maturity from one of dependence to one of being agentic </w:t>
      </w:r>
      <w:r w:rsidRPr="00932016">
        <w:rPr>
          <w:rFonts w:asciiTheme="majorHAnsi" w:hAnsiTheme="majorHAnsi" w:cstheme="majorHAnsi"/>
        </w:rPr>
        <w:fldChar w:fldCharType="begin" w:fldLock="1"/>
      </w:r>
      <w:r w:rsidR="00334822">
        <w:rPr>
          <w:rFonts w:asciiTheme="majorHAnsi" w:hAnsiTheme="majorHAnsi" w:cstheme="majorHAnsi"/>
        </w:rPr>
        <w:instrText>ADDIN CSL_CITATION { "citationItems" : [ { "id" : "ITEM-1", "itemData" : { "DOI" : "150.131.73.116", "abstract" : "ABSTRACT - This article presents an agentic theory of human development, adaptation, and change. The evolutionary emergence of advanced symbolizing capacity enabled humans to transcend the dictates of their imme- diate environment and made them unique in their power to shape their life circumstances and the courses their lives take. In this conception, people are contributors to their life circumstances, not just products of them. Social cog- nitive theory rejects a duality between human agency and social structure. People create social systems, and these systems, in turn, organize and influence people's lives. This article discusses the core properties of human agency, the different forms it takes, its ontological and epistemological status, its development and role in causal structures, its growing primacy in the coevolution process, and its influ- ential exercise at individual and collective levels across diverse spheres of life and cultural systems.", "author" : [ { "dropping-particle" : "", "family" : "Bandura", "given" : "Albert", "non-dropping-particle" : "", "parse-names" : false, "suffix" : "" } ], "container-title" : "Perspective on Psychological Science", "id" : "ITEM-1", "issue" : "2", "issued" : { "date-parts" : [ [ "2006" ] ] }, "page" : "164-180", "title" : "Toward a Psychology of Human Agency", "type" : "article-journal", "volume" : "1" }, "uris" : [ "http://www.mendeley.com/documents/?uuid=e8ffaa9e-ebbe-43b1-af3a-fd67c234c660" ] } ], "mendeley" : { "formattedCitation" : "(Bandura, 2006)", "manualFormatting" : "(Bandura, 2006)", "plainTextFormattedCitation" : "(Bandura, 2006)", "previouslyFormattedCitation" : "(Bandura, 2006)" }, "properties" : { "noteIndex" : 0 }, "schema" : "https://github.com/citation-style-language/schema/raw/master/csl-citation.json" }</w:instrText>
      </w:r>
      <w:r w:rsidRPr="00932016">
        <w:rPr>
          <w:rFonts w:asciiTheme="majorHAnsi" w:hAnsiTheme="majorHAnsi" w:cstheme="majorHAnsi"/>
        </w:rPr>
        <w:fldChar w:fldCharType="separate"/>
      </w:r>
      <w:r w:rsidRPr="00932016">
        <w:rPr>
          <w:rFonts w:asciiTheme="majorHAnsi" w:hAnsiTheme="majorHAnsi" w:cstheme="majorHAnsi"/>
          <w:noProof/>
        </w:rPr>
        <w:t>(Bandura, 2006)</w:t>
      </w:r>
      <w:r w:rsidRPr="00932016">
        <w:rPr>
          <w:rFonts w:asciiTheme="majorHAnsi" w:hAnsiTheme="majorHAnsi" w:cstheme="majorHAnsi"/>
        </w:rPr>
        <w:fldChar w:fldCharType="end"/>
      </w:r>
      <w:r w:rsidRPr="00932016">
        <w:rPr>
          <w:rFonts w:asciiTheme="majorHAnsi" w:hAnsiTheme="majorHAnsi" w:cstheme="majorHAnsi"/>
        </w:rPr>
        <w:t xml:space="preserve">. There was evidence within the data of children’s personalities, both their dependency and agency, affecting the shape of their experiences. </w:t>
      </w:r>
    </w:p>
    <w:p w14:paraId="39460D22" w14:textId="6415B249" w:rsidR="00932016" w:rsidRPr="00932016" w:rsidRDefault="00932016" w:rsidP="00932016">
      <w:pPr>
        <w:jc w:val="both"/>
        <w:rPr>
          <w:rFonts w:asciiTheme="majorHAnsi" w:hAnsiTheme="majorHAnsi" w:cstheme="majorHAnsi"/>
        </w:rPr>
      </w:pPr>
      <w:r w:rsidRPr="00932016">
        <w:rPr>
          <w:rFonts w:asciiTheme="majorHAnsi" w:hAnsiTheme="majorHAnsi" w:cstheme="majorHAnsi"/>
        </w:rPr>
        <w:t>Ariel was very quiet and shy. During all of the research visits, she did engage but with limited verbal communication. Because there were a variety of methods used in this study, Ariel’s lack of verbal communication did not distract from the story she was able to tell through her expressions, photographs, drawings and utterances. Bing, however, was very bubbly and boisterous. Her personality led her to have emotional outbursts at times, even before the stresses of residential mobility became apparent</w:t>
      </w:r>
      <w:r>
        <w:rPr>
          <w:rFonts w:asciiTheme="majorHAnsi" w:hAnsiTheme="majorHAnsi" w:cstheme="majorHAnsi"/>
        </w:rPr>
        <w:t xml:space="preserve">. </w:t>
      </w:r>
      <w:r w:rsidRPr="00932016">
        <w:rPr>
          <w:rFonts w:asciiTheme="majorHAnsi" w:hAnsiTheme="majorHAnsi" w:cstheme="majorHAnsi"/>
        </w:rPr>
        <w:t>The day before the move, when Bing arrived home to her house packed up in boxes, she found it overwhelming and needed comfort from Becca</w:t>
      </w:r>
      <w:r>
        <w:rPr>
          <w:rFonts w:asciiTheme="majorHAnsi" w:hAnsiTheme="majorHAnsi" w:cstheme="majorHAnsi"/>
        </w:rPr>
        <w:t xml:space="preserve">. </w:t>
      </w:r>
      <w:r w:rsidRPr="00932016">
        <w:rPr>
          <w:rFonts w:asciiTheme="majorHAnsi" w:hAnsiTheme="majorHAnsi" w:cstheme="majorHAnsi"/>
        </w:rPr>
        <w:t>Speedy was a deep thinker; emotional and thoughtful. He did not seem to have attachments to possessions or particular toys; his photos were mostly of locations and people</w:t>
      </w:r>
      <w:r w:rsidR="007F32E7">
        <w:rPr>
          <w:rFonts w:asciiTheme="majorHAnsi" w:hAnsiTheme="majorHAnsi" w:cstheme="majorHAnsi"/>
        </w:rPr>
        <w:t>.</w:t>
      </w:r>
    </w:p>
    <w:p w14:paraId="4FCC1958" w14:textId="6DBCB89C" w:rsidR="004F37B8" w:rsidRDefault="004F37B8" w:rsidP="004F37B8">
      <w:pPr>
        <w:jc w:val="both"/>
        <w:rPr>
          <w:rFonts w:asciiTheme="majorHAnsi" w:hAnsiTheme="majorHAnsi" w:cstheme="majorHAnsi"/>
        </w:rPr>
      </w:pPr>
      <w:r w:rsidRPr="004F37B8">
        <w:rPr>
          <w:rFonts w:asciiTheme="majorHAnsi" w:hAnsiTheme="majorHAnsi" w:cstheme="majorHAnsi"/>
        </w:rPr>
        <w:t>The understandings the children had of what residential</w:t>
      </w:r>
      <w:r>
        <w:rPr>
          <w:rFonts w:asciiTheme="majorHAnsi" w:hAnsiTheme="majorHAnsi" w:cstheme="majorHAnsi"/>
        </w:rPr>
        <w:t xml:space="preserve"> mobility is were different</w:t>
      </w:r>
      <w:r w:rsidRPr="004F37B8">
        <w:rPr>
          <w:rFonts w:asciiTheme="majorHAnsi" w:hAnsiTheme="majorHAnsi" w:cstheme="majorHAnsi"/>
        </w:rPr>
        <w:t xml:space="preserve">. The doll’s house role play activity </w:t>
      </w:r>
      <w:r>
        <w:rPr>
          <w:rFonts w:asciiTheme="majorHAnsi" w:hAnsiTheme="majorHAnsi" w:cstheme="majorHAnsi"/>
        </w:rPr>
        <w:t>and reading stories were</w:t>
      </w:r>
      <w:r w:rsidRPr="004F37B8">
        <w:rPr>
          <w:rFonts w:asciiTheme="majorHAnsi" w:hAnsiTheme="majorHAnsi" w:cstheme="majorHAnsi"/>
        </w:rPr>
        <w:t xml:space="preserve"> designed to enable me to have an insight into how the children thought the process might work alongside supporting that understanding prior to the move. </w:t>
      </w:r>
      <w:r>
        <w:rPr>
          <w:rFonts w:asciiTheme="majorHAnsi" w:hAnsiTheme="majorHAnsi" w:cstheme="majorHAnsi"/>
        </w:rPr>
        <w:t xml:space="preserve">During the doll’s house role play, Ariel moved one of the houses by picking it up and walking it to another place in the room. It may have been because it was a toy house with a handle on top, or it may have been because Ariel thought she could actually relocate a building. Reading the stories, she had a limited understanding of what packing entailed, explaining that once things were in boxes, they were gone. </w:t>
      </w:r>
      <w:r w:rsidRPr="004F37B8">
        <w:rPr>
          <w:rFonts w:asciiTheme="majorHAnsi" w:hAnsiTheme="majorHAnsi" w:cstheme="majorHAnsi"/>
        </w:rPr>
        <w:t>Bing also showed that she struggled to understand what would happen when she moved house through the activities we engaged in together</w:t>
      </w:r>
      <w:r>
        <w:rPr>
          <w:rFonts w:asciiTheme="majorHAnsi" w:hAnsiTheme="majorHAnsi" w:cstheme="majorHAnsi"/>
        </w:rPr>
        <w:t xml:space="preserve"> and through her extreme reactions to the process of moving.</w:t>
      </w:r>
    </w:p>
    <w:p w14:paraId="435F0BFF" w14:textId="22922A8E" w:rsidR="004F37B8" w:rsidRPr="004F37B8" w:rsidRDefault="004F37B8" w:rsidP="004F37B8">
      <w:pPr>
        <w:jc w:val="both"/>
        <w:rPr>
          <w:rFonts w:asciiTheme="majorHAnsi" w:hAnsiTheme="majorHAnsi" w:cstheme="majorHAnsi"/>
        </w:rPr>
      </w:pPr>
      <w:r w:rsidRPr="004F37B8">
        <w:rPr>
          <w:rFonts w:asciiTheme="majorHAnsi" w:hAnsiTheme="majorHAnsi" w:cstheme="majorHAnsi"/>
        </w:rPr>
        <w:t xml:space="preserve">This may be linked to </w:t>
      </w:r>
      <w:r>
        <w:rPr>
          <w:rFonts w:asciiTheme="majorHAnsi" w:hAnsiTheme="majorHAnsi" w:cstheme="majorHAnsi"/>
        </w:rPr>
        <w:t>their</w:t>
      </w:r>
      <w:r w:rsidRPr="004F37B8">
        <w:rPr>
          <w:rFonts w:asciiTheme="majorHAnsi" w:hAnsiTheme="majorHAnsi" w:cstheme="majorHAnsi"/>
        </w:rPr>
        <w:t xml:space="preserve"> age and stage of development; according to Piagetian theory (cited in </w:t>
      </w:r>
      <w:r w:rsidRPr="004F37B8">
        <w:rPr>
          <w:rFonts w:asciiTheme="majorHAnsi" w:hAnsiTheme="majorHAnsi" w:cstheme="majorHAnsi"/>
        </w:rPr>
        <w:fldChar w:fldCharType="begin" w:fldLock="1"/>
      </w:r>
      <w:r w:rsidRPr="004F37B8">
        <w:rPr>
          <w:rFonts w:asciiTheme="majorHAnsi" w:hAnsiTheme="majorHAnsi" w:cstheme="majorHAnsi"/>
        </w:rPr>
        <w:instrText>ADDIN CSL_CITATION { "citationItems" : [ { "id" : "ITEM-1", "itemData" : { "author" : [ { "dropping-particle" : "", "family" : "Conkbayir", "given" : "Mine", "non-dropping-particle" : "", "parse-names" : false, "suffix" : "" } ], "id" : "ITEM-1", "issued" : { "date-parts" : [ [ "2017" ] ] }, "number-of-pages" : "168", "publisher" : "Bloomsbury", "publisher-place" : "London", "title" : "Early childhood and neuroscience: theory, research and implications for practice", "type" : "book" }, "uris" : [ "http://www.mendeley.com/documents/?uuid=90b6815c-ef82-46c3-95df-1c3e064da10b" ] } ], "mendeley" : { "formattedCitation" : "(Conkbayir, 2017)", "manualFormatting" : "Conkbayir, 2017)", "plainTextFormattedCitation" : "(Conkbayir, 2017)", "previouslyFormattedCitation" : "(Conkbayir, 2017)" }, "properties" : { "noteIndex" : 0 }, "schema" : "https://github.com/citation-style-language/schema/raw/master/csl-citation.json" }</w:instrText>
      </w:r>
      <w:r w:rsidRPr="004F37B8">
        <w:rPr>
          <w:rFonts w:asciiTheme="majorHAnsi" w:hAnsiTheme="majorHAnsi" w:cstheme="majorHAnsi"/>
        </w:rPr>
        <w:fldChar w:fldCharType="separate"/>
      </w:r>
      <w:r w:rsidRPr="004F37B8">
        <w:rPr>
          <w:rFonts w:asciiTheme="majorHAnsi" w:hAnsiTheme="majorHAnsi" w:cstheme="majorHAnsi"/>
          <w:noProof/>
        </w:rPr>
        <w:t>Conkbayir, 2017)</w:t>
      </w:r>
      <w:r w:rsidRPr="004F37B8">
        <w:rPr>
          <w:rFonts w:asciiTheme="majorHAnsi" w:hAnsiTheme="majorHAnsi" w:cstheme="majorHAnsi"/>
        </w:rPr>
        <w:fldChar w:fldCharType="end"/>
      </w:r>
      <w:r w:rsidRPr="004F37B8">
        <w:rPr>
          <w:rFonts w:asciiTheme="majorHAnsi" w:hAnsiTheme="majorHAnsi" w:cstheme="majorHAnsi"/>
        </w:rPr>
        <w:t>, when young children are faced with new information this causes their brain to go into a state of “disequilibrium” until the brain has modified its existing neural pathways to assimilate this information (p.15). The more often this happens, the easier children find it to take in new infor</w:t>
      </w:r>
      <w:r>
        <w:rPr>
          <w:rFonts w:asciiTheme="majorHAnsi" w:hAnsiTheme="majorHAnsi" w:cstheme="majorHAnsi"/>
        </w:rPr>
        <w:t>mation. It may be that Ariel and Bing were</w:t>
      </w:r>
      <w:r w:rsidRPr="004F37B8">
        <w:rPr>
          <w:rFonts w:asciiTheme="majorHAnsi" w:hAnsiTheme="majorHAnsi" w:cstheme="majorHAnsi"/>
        </w:rPr>
        <w:t xml:space="preserve"> still going through the early processes of information assimilation. </w:t>
      </w:r>
    </w:p>
    <w:p w14:paraId="02EE75B2" w14:textId="597E4AC1" w:rsidR="004F37B8" w:rsidRDefault="007F32E7" w:rsidP="004F37B8">
      <w:pPr>
        <w:jc w:val="both"/>
        <w:rPr>
          <w:rFonts w:asciiTheme="majorHAnsi" w:hAnsiTheme="majorHAnsi" w:cstheme="majorHAnsi"/>
        </w:rPr>
      </w:pPr>
      <w:r w:rsidRPr="004F37B8">
        <w:rPr>
          <w:rFonts w:asciiTheme="majorHAnsi" w:hAnsiTheme="majorHAnsi" w:cstheme="majorHAnsi"/>
          <w:noProof/>
          <w:lang w:eastAsia="en-GB"/>
        </w:rPr>
        <w:lastRenderedPageBreak/>
        <w:drawing>
          <wp:anchor distT="0" distB="0" distL="114300" distR="114300" simplePos="0" relativeHeight="251661312" behindDoc="0" locked="0" layoutInCell="1" allowOverlap="1" wp14:anchorId="1125DDD9" wp14:editId="720BD9C6">
            <wp:simplePos x="0" y="0"/>
            <wp:positionH relativeFrom="column">
              <wp:posOffset>1381125</wp:posOffset>
            </wp:positionH>
            <wp:positionV relativeFrom="paragraph">
              <wp:posOffset>760095</wp:posOffset>
            </wp:positionV>
            <wp:extent cx="3524250" cy="48818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0" cy="4881880"/>
                    </a:xfrm>
                    <a:prstGeom prst="rect">
                      <a:avLst/>
                    </a:prstGeom>
                  </pic:spPr>
                </pic:pic>
              </a:graphicData>
            </a:graphic>
            <wp14:sizeRelH relativeFrom="page">
              <wp14:pctWidth>0</wp14:pctWidth>
            </wp14:sizeRelH>
            <wp14:sizeRelV relativeFrom="page">
              <wp14:pctHeight>0</wp14:pctHeight>
            </wp14:sizeRelV>
          </wp:anchor>
        </w:drawing>
      </w:r>
      <w:r w:rsidR="004F37B8" w:rsidRPr="004F37B8">
        <w:rPr>
          <w:rFonts w:asciiTheme="majorHAnsi" w:hAnsiTheme="majorHAnsi" w:cstheme="majorHAnsi"/>
        </w:rPr>
        <w:t>Speedy, however, being almost four years old, had a clearer understand</w:t>
      </w:r>
      <w:r>
        <w:rPr>
          <w:rFonts w:asciiTheme="majorHAnsi" w:hAnsiTheme="majorHAnsi" w:cstheme="majorHAnsi"/>
        </w:rPr>
        <w:t>ing of what was going to happen. He</w:t>
      </w:r>
      <w:r w:rsidR="004F37B8" w:rsidRPr="004F37B8">
        <w:rPr>
          <w:rFonts w:asciiTheme="majorHAnsi" w:hAnsiTheme="majorHAnsi" w:cstheme="majorHAnsi"/>
        </w:rPr>
        <w:t xml:space="preserve"> drew several pictures which all represented reality; his picture of the new house was perceptibly honest, with the </w:t>
      </w:r>
      <w:r w:rsidR="006A0A0A">
        <w:rPr>
          <w:rFonts w:asciiTheme="majorHAnsi" w:hAnsiTheme="majorHAnsi" w:cstheme="majorHAnsi"/>
        </w:rPr>
        <w:t>i</w:t>
      </w:r>
      <w:r w:rsidR="004F37B8" w:rsidRPr="004F37B8">
        <w:rPr>
          <w:rFonts w:asciiTheme="majorHAnsi" w:hAnsiTheme="majorHAnsi" w:cstheme="majorHAnsi"/>
        </w:rPr>
        <w:t>nclusion of the fact that Mummy and Daddy had slept on a mattress on the first night in their new house</w:t>
      </w:r>
      <w:r w:rsidR="004F37B8">
        <w:rPr>
          <w:rFonts w:asciiTheme="majorHAnsi" w:hAnsiTheme="majorHAnsi" w:cstheme="majorHAnsi"/>
        </w:rPr>
        <w:t>.</w:t>
      </w:r>
    </w:p>
    <w:p w14:paraId="00354772" w14:textId="2F0E7A80" w:rsidR="006A0A0A" w:rsidRDefault="006A0A0A" w:rsidP="006A0A0A">
      <w:pPr>
        <w:spacing w:after="0"/>
        <w:jc w:val="both"/>
        <w:rPr>
          <w:rFonts w:asciiTheme="majorHAnsi" w:hAnsiTheme="majorHAnsi" w:cstheme="majorHAnsi"/>
        </w:rPr>
      </w:pPr>
    </w:p>
    <w:p w14:paraId="5EE8331E" w14:textId="4988226D" w:rsidR="00F02965" w:rsidRPr="004F37B8" w:rsidRDefault="006A0A0A" w:rsidP="006A0A0A">
      <w:pPr>
        <w:pStyle w:val="Caption"/>
        <w:rPr>
          <w:rFonts w:asciiTheme="majorHAnsi" w:hAnsiTheme="majorHAnsi" w:cstheme="majorHAnsi"/>
        </w:rPr>
      </w:pPr>
      <w:r>
        <w:t>F</w:t>
      </w:r>
      <w:r w:rsidR="00F02965">
        <w:t xml:space="preserve">igure </w:t>
      </w:r>
      <w:fldSimple w:instr=" SEQ Figure \* ARABIC ">
        <w:r w:rsidR="00932B1D">
          <w:rPr>
            <w:noProof/>
          </w:rPr>
          <w:t>1</w:t>
        </w:r>
      </w:fldSimple>
      <w:r w:rsidR="00F02965">
        <w:t>: Speedy's drawing of the new house</w:t>
      </w:r>
    </w:p>
    <w:p w14:paraId="126D7A4D" w14:textId="120CD059" w:rsidR="00F02965" w:rsidRPr="00F02965" w:rsidRDefault="00F02965" w:rsidP="00F02965">
      <w:pPr>
        <w:spacing w:line="276" w:lineRule="auto"/>
        <w:jc w:val="both"/>
        <w:rPr>
          <w:rFonts w:asciiTheme="majorHAnsi" w:hAnsiTheme="majorHAnsi" w:cstheme="majorHAnsi"/>
        </w:rPr>
      </w:pPr>
      <w:r w:rsidRPr="00F02965">
        <w:rPr>
          <w:rFonts w:asciiTheme="majorHAnsi" w:hAnsiTheme="majorHAnsi" w:cstheme="majorHAnsi"/>
        </w:rPr>
        <w:t xml:space="preserve">These findings show that the children’s abilities to </w:t>
      </w:r>
      <w:r w:rsidR="001132B9">
        <w:rPr>
          <w:rFonts w:asciiTheme="majorHAnsi" w:hAnsiTheme="majorHAnsi" w:cstheme="majorHAnsi"/>
        </w:rPr>
        <w:t>understand what was happening</w:t>
      </w:r>
      <w:r w:rsidRPr="00F02965">
        <w:rPr>
          <w:rFonts w:asciiTheme="majorHAnsi" w:hAnsiTheme="majorHAnsi" w:cstheme="majorHAnsi"/>
        </w:rPr>
        <w:t xml:space="preserve"> differed and it seemed to be their age which was the key factor in shaping this. Mathers et al </w:t>
      </w:r>
      <w:r w:rsidRPr="00F02965">
        <w:rPr>
          <w:rFonts w:asciiTheme="majorHAnsi" w:hAnsiTheme="majorHAnsi" w:cstheme="majorHAnsi"/>
        </w:rPr>
        <w:fldChar w:fldCharType="begin" w:fldLock="1"/>
      </w:r>
      <w:r w:rsidRPr="00F02965">
        <w:rPr>
          <w:rFonts w:asciiTheme="majorHAnsi" w:hAnsiTheme="majorHAnsi" w:cstheme="majorHAnsi"/>
        </w:rPr>
        <w:instrText>ADDIN CSL_CITATION { "citationItems" : [ { "id" : "ITEM-1", "itemData" : { "author" : [ { "dropping-particle" : "", "family" : "Mathers", "given" : "Sandra", "non-dropping-particle" : "", "parse-names" : false, "suffix" : "" }, { "dropping-particle" : "", "family" : "Eisenstadt", "given" : "Naomi", "non-dropping-particle" : "", "parse-names" : false, "suffix" : "" }, { "dropping-particle" : "", "family" : "Sylva", "given" : "Kathy", "non-dropping-particle" : "", "parse-names" : false, "suffix" : "" }, { "dropping-particle" : "", "family" : "Soukakou", "given" : "Elena", "non-dropping-particle" : "", "parse-names" : false, "suffix" : "" }, { "dropping-particle" : "", "family" : "Ereky-Stevens", "given" : "Katharina", "non-dropping-particle" : "", "parse-names" : false, "suffix" : "" } ], "id" : "ITEM-1", "issued" : { "date-parts" : [ [ "2014" ] ] }, "title" : "A Review of the Research Evidence on Quality of Early Childhood Education and Care for Children Under Three. Implications for Policy and Practice", "type" : "report" }, "uris" : [ "http://www.mendeley.com/documents/?uuid=40296892-ae04-4463-a1f1-b80344abba5a" ] } ], "mendeley" : { "formattedCitation" : "(Mathers, Eisenstadt, Sylva, Soukakou, &amp; Ereky-Stevens, 2014)", "manualFormatting" : "(2014)", "plainTextFormattedCitation" : "(Mathers, Eisenstadt, Sylva, Soukakou, &amp; Ereky-Stevens, 2014)", "previouslyFormattedCitation" : "(Mathers, Eisenstadt, Sylva, Soukakou, &amp; Ereky-Stevens, 2014)" }, "properties" : { "noteIndex" : 0 }, "schema" : "https://github.com/citation-style-language/schema/raw/master/csl-citation.json" }</w:instrText>
      </w:r>
      <w:r w:rsidRPr="00F02965">
        <w:rPr>
          <w:rFonts w:asciiTheme="majorHAnsi" w:hAnsiTheme="majorHAnsi" w:cstheme="majorHAnsi"/>
        </w:rPr>
        <w:fldChar w:fldCharType="separate"/>
      </w:r>
      <w:r w:rsidRPr="00F02965">
        <w:rPr>
          <w:rFonts w:asciiTheme="majorHAnsi" w:hAnsiTheme="majorHAnsi" w:cstheme="majorHAnsi"/>
          <w:noProof/>
        </w:rPr>
        <w:t>(2014)</w:t>
      </w:r>
      <w:r w:rsidRPr="00F02965">
        <w:rPr>
          <w:rFonts w:asciiTheme="majorHAnsi" w:hAnsiTheme="majorHAnsi" w:cstheme="majorHAnsi"/>
        </w:rPr>
        <w:fldChar w:fldCharType="end"/>
      </w:r>
      <w:r w:rsidRPr="00F02965">
        <w:rPr>
          <w:rFonts w:asciiTheme="majorHAnsi" w:hAnsiTheme="majorHAnsi" w:cstheme="majorHAnsi"/>
        </w:rPr>
        <w:t xml:space="preserve"> argue that children telling personal stories of events which have affected them emotionally help to develop “their sense of self, their self-regulation and understanding of others’ minds.” (p.11). This suggests that providing them with their</w:t>
      </w:r>
      <w:r>
        <w:rPr>
          <w:rFonts w:asciiTheme="majorHAnsi" w:hAnsiTheme="majorHAnsi" w:cstheme="majorHAnsi"/>
        </w:rPr>
        <w:t xml:space="preserve"> own stories to tell others may</w:t>
      </w:r>
      <w:r w:rsidR="001132B9">
        <w:rPr>
          <w:rFonts w:asciiTheme="majorHAnsi" w:hAnsiTheme="majorHAnsi" w:cstheme="majorHAnsi"/>
        </w:rPr>
        <w:t xml:space="preserve"> be</w:t>
      </w:r>
      <w:r w:rsidRPr="00F02965">
        <w:rPr>
          <w:rFonts w:asciiTheme="majorHAnsi" w:hAnsiTheme="majorHAnsi" w:cstheme="majorHAnsi"/>
        </w:rPr>
        <w:t xml:space="preserve"> helpfu</w:t>
      </w:r>
      <w:r w:rsidR="001132B9">
        <w:rPr>
          <w:rFonts w:asciiTheme="majorHAnsi" w:hAnsiTheme="majorHAnsi" w:cstheme="majorHAnsi"/>
        </w:rPr>
        <w:t>l</w:t>
      </w:r>
      <w:r>
        <w:rPr>
          <w:rFonts w:asciiTheme="majorHAnsi" w:hAnsiTheme="majorHAnsi" w:cstheme="majorHAnsi"/>
        </w:rPr>
        <w:t>, alongside using age-appropriate ways of communicating the process</w:t>
      </w:r>
      <w:r w:rsidR="00932B1D">
        <w:rPr>
          <w:rFonts w:asciiTheme="majorHAnsi" w:hAnsiTheme="majorHAnsi" w:cstheme="majorHAnsi"/>
        </w:rPr>
        <w:t xml:space="preserve"> of a house move such as</w:t>
      </w:r>
      <w:r>
        <w:rPr>
          <w:rFonts w:asciiTheme="majorHAnsi" w:hAnsiTheme="majorHAnsi" w:cstheme="majorHAnsi"/>
        </w:rPr>
        <w:t xml:space="preserve"> role play games. </w:t>
      </w:r>
    </w:p>
    <w:p w14:paraId="45239BE9" w14:textId="0AD354EB" w:rsidR="00086E43" w:rsidRDefault="00086E43" w:rsidP="002F6F23">
      <w:pPr>
        <w:rPr>
          <w:b/>
          <w:sz w:val="24"/>
        </w:rPr>
      </w:pPr>
      <w:r w:rsidRPr="002F6F23">
        <w:rPr>
          <w:b/>
          <w:sz w:val="24"/>
        </w:rPr>
        <w:t>Time</w:t>
      </w:r>
    </w:p>
    <w:p w14:paraId="30FB3636" w14:textId="4591AB32" w:rsidR="006A0A0A" w:rsidRPr="0034632C" w:rsidRDefault="00932B1D" w:rsidP="0034632C">
      <w:pPr>
        <w:spacing w:line="276" w:lineRule="auto"/>
        <w:jc w:val="both"/>
        <w:rPr>
          <w:rFonts w:asciiTheme="majorHAnsi" w:hAnsiTheme="majorHAnsi" w:cstheme="majorHAnsi"/>
        </w:rPr>
      </w:pPr>
      <w:r w:rsidRPr="00932B1D">
        <w:rPr>
          <w:rFonts w:asciiTheme="majorHAnsi" w:hAnsiTheme="majorHAnsi" w:cstheme="majorHAnsi"/>
        </w:rPr>
        <w:t>Aside from the axiomatic change of property and those stressors previously discussed, each child also communicated the</w:t>
      </w:r>
      <w:r>
        <w:rPr>
          <w:rFonts w:asciiTheme="majorHAnsi" w:hAnsiTheme="majorHAnsi" w:cstheme="majorHAnsi"/>
        </w:rPr>
        <w:t xml:space="preserve"> material</w:t>
      </w:r>
      <w:r w:rsidRPr="00932B1D">
        <w:rPr>
          <w:rFonts w:asciiTheme="majorHAnsi" w:hAnsiTheme="majorHAnsi" w:cstheme="majorHAnsi"/>
        </w:rPr>
        <w:t xml:space="preserve"> </w:t>
      </w:r>
      <w:r w:rsidR="0034632C">
        <w:rPr>
          <w:rFonts w:asciiTheme="majorHAnsi" w:hAnsiTheme="majorHAnsi" w:cstheme="majorHAnsi"/>
        </w:rPr>
        <w:t xml:space="preserve">stability and </w:t>
      </w:r>
      <w:r w:rsidRPr="00932B1D">
        <w:rPr>
          <w:rFonts w:asciiTheme="majorHAnsi" w:hAnsiTheme="majorHAnsi" w:cstheme="majorHAnsi"/>
        </w:rPr>
        <w:t>changes over time that were significant to them. I was able to identify these with the use of photography as the children took pictures of their most important items in their houses.</w:t>
      </w:r>
      <w:r>
        <w:rPr>
          <w:rFonts w:asciiTheme="majorHAnsi" w:hAnsiTheme="majorHAnsi" w:cstheme="majorHAnsi"/>
        </w:rPr>
        <w:t xml:space="preserve"> </w:t>
      </w:r>
      <w:r w:rsidR="0034632C">
        <w:rPr>
          <w:rFonts w:asciiTheme="majorHAnsi" w:hAnsiTheme="majorHAnsi" w:cstheme="majorHAnsi"/>
        </w:rPr>
        <w:t>Those things which remained constant gave the children</w:t>
      </w:r>
      <w:r w:rsidR="006A0A0A" w:rsidRPr="0034632C">
        <w:rPr>
          <w:rFonts w:asciiTheme="majorHAnsi" w:hAnsiTheme="majorHAnsi" w:cstheme="majorHAnsi"/>
        </w:rPr>
        <w:t xml:space="preserve"> a sense of continuity while</w:t>
      </w:r>
      <w:r w:rsidR="0034632C">
        <w:rPr>
          <w:rFonts w:asciiTheme="majorHAnsi" w:hAnsiTheme="majorHAnsi" w:cstheme="majorHAnsi"/>
        </w:rPr>
        <w:t xml:space="preserve"> they settled in to their</w:t>
      </w:r>
      <w:r w:rsidR="006A0A0A" w:rsidRPr="0034632C">
        <w:rPr>
          <w:rFonts w:asciiTheme="majorHAnsi" w:hAnsiTheme="majorHAnsi" w:cstheme="majorHAnsi"/>
        </w:rPr>
        <w:t xml:space="preserve"> new home</w:t>
      </w:r>
      <w:r w:rsidR="0034632C">
        <w:rPr>
          <w:rFonts w:asciiTheme="majorHAnsi" w:hAnsiTheme="majorHAnsi" w:cstheme="majorHAnsi"/>
        </w:rPr>
        <w:t>s</w:t>
      </w:r>
      <w:r w:rsidR="006A0A0A" w:rsidRPr="0034632C">
        <w:rPr>
          <w:rFonts w:asciiTheme="majorHAnsi" w:hAnsiTheme="majorHAnsi" w:cstheme="majorHAnsi"/>
        </w:rPr>
        <w:t xml:space="preserve"> </w:t>
      </w:r>
      <w:r w:rsidR="006A0A0A" w:rsidRPr="0034632C">
        <w:rPr>
          <w:rFonts w:asciiTheme="majorHAnsi" w:hAnsiTheme="majorHAnsi" w:cstheme="majorHAnsi"/>
        </w:rPr>
        <w:fldChar w:fldCharType="begin" w:fldLock="1"/>
      </w:r>
      <w:r w:rsidR="006A0A0A" w:rsidRPr="0034632C">
        <w:rPr>
          <w:rFonts w:asciiTheme="majorHAnsi" w:hAnsiTheme="majorHAnsi" w:cstheme="majorHAnsi"/>
        </w:rPr>
        <w:instrText>ADDIN CSL_CITATION { "citationItems" : [ { "id" : "ITEM-1", "itemData" : { "author" : [ { "dropping-particle" : "", "family" : "Kagan", "given" : "Jerome", "non-dropping-particle" : "", "parse-names" : false, "suffix" : "" } ], "id" : "ITEM-1", "issued" : { "date-parts" : [ [ "1971" ] ] }, "number-of-pages" : "298", "publisher" : "Wiley", "publisher-place" : "New York", "title" : "Change and continuity in infancy", "type" : "book" }, "uris" : [ "http://www.mendeley.com/documents/?uuid=1248f668-c6a9-4fc5-87c9-76b44b043060" ] } ], "mendeley" : { "formattedCitation" : "(Kagan, 1971)", "plainTextFormattedCitation" : "(Kagan, 1971)", "previouslyFormattedCitation" : "(Kagan, 1971)" }, "properties" : { "noteIndex" : 0 }, "schema" : "https://github.com/citation-style-language/schema/raw/master/csl-citation.json" }</w:instrText>
      </w:r>
      <w:r w:rsidR="006A0A0A" w:rsidRPr="0034632C">
        <w:rPr>
          <w:rFonts w:asciiTheme="majorHAnsi" w:hAnsiTheme="majorHAnsi" w:cstheme="majorHAnsi"/>
        </w:rPr>
        <w:fldChar w:fldCharType="separate"/>
      </w:r>
      <w:r w:rsidR="006A0A0A" w:rsidRPr="0034632C">
        <w:rPr>
          <w:rFonts w:asciiTheme="majorHAnsi" w:hAnsiTheme="majorHAnsi" w:cstheme="majorHAnsi"/>
          <w:noProof/>
        </w:rPr>
        <w:t>(Kagan, 1971)</w:t>
      </w:r>
      <w:r w:rsidR="006A0A0A" w:rsidRPr="0034632C">
        <w:rPr>
          <w:rFonts w:asciiTheme="majorHAnsi" w:hAnsiTheme="majorHAnsi" w:cstheme="majorHAnsi"/>
        </w:rPr>
        <w:fldChar w:fldCharType="end"/>
      </w:r>
      <w:r w:rsidR="006A0A0A" w:rsidRPr="0034632C">
        <w:rPr>
          <w:rFonts w:asciiTheme="majorHAnsi" w:hAnsiTheme="majorHAnsi" w:cstheme="majorHAnsi"/>
        </w:rPr>
        <w:t>.</w:t>
      </w:r>
    </w:p>
    <w:p w14:paraId="217E3E67" w14:textId="77777777" w:rsidR="00932B1D" w:rsidRPr="00932B1D" w:rsidRDefault="00932B1D" w:rsidP="00932B1D">
      <w:pPr>
        <w:spacing w:line="276" w:lineRule="auto"/>
        <w:jc w:val="both"/>
        <w:rPr>
          <w:rFonts w:asciiTheme="majorHAnsi" w:hAnsiTheme="majorHAnsi" w:cstheme="majorHAnsi"/>
        </w:rPr>
      </w:pPr>
      <w:r w:rsidRPr="00932B1D">
        <w:rPr>
          <w:rFonts w:asciiTheme="majorHAnsi" w:hAnsiTheme="majorHAnsi" w:cstheme="majorHAnsi"/>
        </w:rPr>
        <w:t xml:space="preserve">Ariel’s distinct change between the old and new houses was that she went from having a bath to a shower. On my first visit to the new home, the shower was the first thing Ariel showed me and she was keen to take a photograph of it.  </w:t>
      </w:r>
    </w:p>
    <w:p w14:paraId="032CC1A0" w14:textId="4DEDA627" w:rsidR="00932B1D" w:rsidRDefault="00932B1D" w:rsidP="00932B1D">
      <w:pPr>
        <w:jc w:val="center"/>
        <w:rPr>
          <w:rFonts w:asciiTheme="majorHAnsi" w:hAnsiTheme="majorHAnsi" w:cstheme="majorHAnsi"/>
        </w:rPr>
      </w:pPr>
      <w:r w:rsidRPr="00932B1D">
        <w:rPr>
          <w:rFonts w:asciiTheme="majorHAnsi" w:hAnsiTheme="majorHAnsi" w:cstheme="majorHAnsi"/>
          <w:noProof/>
          <w:lang w:eastAsia="en-GB"/>
        </w:rPr>
        <w:lastRenderedPageBreak/>
        <w:drawing>
          <wp:inline distT="0" distB="0" distL="0" distR="0" wp14:anchorId="670CC02F" wp14:editId="6F35B998">
            <wp:extent cx="3075625" cy="2000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 Study 1 - taking photos - 10.04 (19).JPG"/>
                    <pic:cNvPicPr/>
                  </pic:nvPicPr>
                  <pic:blipFill rotWithShape="1">
                    <a:blip r:embed="rId10" cstate="print">
                      <a:extLst>
                        <a:ext uri="{28A0092B-C50C-407E-A947-70E740481C1C}">
                          <a14:useLocalDpi xmlns:a14="http://schemas.microsoft.com/office/drawing/2010/main" val="0"/>
                        </a:ext>
                      </a:extLst>
                    </a:blip>
                    <a:srcRect r="13528"/>
                    <a:stretch/>
                  </pic:blipFill>
                  <pic:spPr bwMode="auto">
                    <a:xfrm>
                      <a:off x="0" y="0"/>
                      <a:ext cx="3086767" cy="2007883"/>
                    </a:xfrm>
                    <a:prstGeom prst="rect">
                      <a:avLst/>
                    </a:prstGeom>
                    <a:ln>
                      <a:noFill/>
                    </a:ln>
                    <a:extLst>
                      <a:ext uri="{53640926-AAD7-44D8-BBD7-CCE9431645EC}">
                        <a14:shadowObscured xmlns:a14="http://schemas.microsoft.com/office/drawing/2010/main"/>
                      </a:ext>
                    </a:extLst>
                  </pic:spPr>
                </pic:pic>
              </a:graphicData>
            </a:graphic>
          </wp:inline>
        </w:drawing>
      </w:r>
      <w:r w:rsidRPr="00932B1D">
        <w:rPr>
          <w:rFonts w:asciiTheme="majorHAnsi" w:hAnsiTheme="majorHAnsi" w:cstheme="majorHAnsi"/>
          <w:noProof/>
          <w:lang w:eastAsia="en-GB"/>
        </w:rPr>
        <w:drawing>
          <wp:inline distT="0" distB="0" distL="0" distR="0" wp14:anchorId="7B1DE9FC" wp14:editId="45A66CCC">
            <wp:extent cx="1991173" cy="1293336"/>
            <wp:effectExtent l="6033"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er.JPG"/>
                    <pic:cNvPicPr/>
                  </pic:nvPicPr>
                  <pic:blipFill rotWithShape="1">
                    <a:blip r:embed="rId11" cstate="print">
                      <a:extLst>
                        <a:ext uri="{28A0092B-C50C-407E-A947-70E740481C1C}">
                          <a14:useLocalDpi xmlns:a14="http://schemas.microsoft.com/office/drawing/2010/main" val="0"/>
                        </a:ext>
                      </a:extLst>
                    </a:blip>
                    <a:srcRect l="13403"/>
                    <a:stretch/>
                  </pic:blipFill>
                  <pic:spPr bwMode="auto">
                    <a:xfrm rot="16200000">
                      <a:off x="0" y="0"/>
                      <a:ext cx="2006907" cy="1303556"/>
                    </a:xfrm>
                    <a:prstGeom prst="rect">
                      <a:avLst/>
                    </a:prstGeom>
                    <a:ln>
                      <a:noFill/>
                    </a:ln>
                    <a:extLst>
                      <a:ext uri="{53640926-AAD7-44D8-BBD7-CCE9431645EC}">
                        <a14:shadowObscured xmlns:a14="http://schemas.microsoft.com/office/drawing/2010/main"/>
                      </a:ext>
                    </a:extLst>
                  </pic:spPr>
                </pic:pic>
              </a:graphicData>
            </a:graphic>
          </wp:inline>
        </w:drawing>
      </w:r>
    </w:p>
    <w:p w14:paraId="310C13B7" w14:textId="19E28D8F" w:rsidR="00932B1D" w:rsidRDefault="00932B1D" w:rsidP="00932B1D">
      <w:pPr>
        <w:pStyle w:val="Caption"/>
      </w:pPr>
      <w:r>
        <w:t xml:space="preserve">Figure </w:t>
      </w:r>
      <w:fldSimple w:instr=" SEQ Figure \* ARABIC ">
        <w:r>
          <w:rPr>
            <w:noProof/>
          </w:rPr>
          <w:t>2</w:t>
        </w:r>
      </w:fldSimple>
      <w:r>
        <w:t>: Ariel's bath in old home</w:t>
      </w:r>
    </w:p>
    <w:p w14:paraId="35F37C8B" w14:textId="13F8BE7B" w:rsidR="00932B1D" w:rsidRDefault="00932B1D" w:rsidP="00932B1D">
      <w:pPr>
        <w:pStyle w:val="Caption"/>
      </w:pPr>
      <w:r>
        <w:t xml:space="preserve">Figure </w:t>
      </w:r>
      <w:fldSimple w:instr=" SEQ Figure \* ARABIC ">
        <w:r>
          <w:rPr>
            <w:noProof/>
          </w:rPr>
          <w:t>3</w:t>
        </w:r>
      </w:fldSimple>
      <w:r>
        <w:t>: Ariel's shower in new home</w:t>
      </w:r>
    </w:p>
    <w:p w14:paraId="3A4776F9" w14:textId="1102027C" w:rsidR="00932B1D" w:rsidRDefault="00932B1D" w:rsidP="00932B1D">
      <w:pPr>
        <w:spacing w:line="276" w:lineRule="auto"/>
        <w:jc w:val="both"/>
        <w:rPr>
          <w:rFonts w:asciiTheme="majorHAnsi" w:hAnsiTheme="majorHAnsi" w:cstheme="majorHAnsi"/>
        </w:rPr>
      </w:pPr>
      <w:r w:rsidRPr="00932B1D">
        <w:rPr>
          <w:rFonts w:asciiTheme="majorHAnsi" w:hAnsiTheme="majorHAnsi" w:cstheme="majorHAnsi"/>
        </w:rPr>
        <w:t xml:space="preserve">The most significant item of stability </w:t>
      </w:r>
      <w:r>
        <w:rPr>
          <w:rFonts w:asciiTheme="majorHAnsi" w:hAnsiTheme="majorHAnsi" w:cstheme="majorHAnsi"/>
        </w:rPr>
        <w:t xml:space="preserve">over time </w:t>
      </w:r>
      <w:r w:rsidRPr="00932B1D">
        <w:rPr>
          <w:rFonts w:asciiTheme="majorHAnsi" w:hAnsiTheme="majorHAnsi" w:cstheme="majorHAnsi"/>
        </w:rPr>
        <w:t>that was prominent in the data was Speedy’s box house. In the w</w:t>
      </w:r>
      <w:r w:rsidR="006A0A0A">
        <w:rPr>
          <w:rFonts w:asciiTheme="majorHAnsi" w:hAnsiTheme="majorHAnsi" w:cstheme="majorHAnsi"/>
        </w:rPr>
        <w:t>eek</w:t>
      </w:r>
      <w:r w:rsidRPr="00932B1D">
        <w:rPr>
          <w:rFonts w:asciiTheme="majorHAnsi" w:hAnsiTheme="majorHAnsi" w:cstheme="majorHAnsi"/>
        </w:rPr>
        <w:t xml:space="preserve"> leading up to the move, Speedy had a cardboard box which he covered in a blanket</w:t>
      </w:r>
      <w:r>
        <w:rPr>
          <w:rFonts w:asciiTheme="majorHAnsi" w:hAnsiTheme="majorHAnsi" w:cstheme="majorHAnsi"/>
        </w:rPr>
        <w:t xml:space="preserve"> and played in. When he had moved, Speedy recreated the box house including the draped blankets on several occasions. </w:t>
      </w:r>
    </w:p>
    <w:p w14:paraId="174E8D21" w14:textId="6C213CFD" w:rsidR="00932B1D" w:rsidRPr="00932B1D" w:rsidRDefault="00932B1D" w:rsidP="00932B1D">
      <w:pPr>
        <w:pStyle w:val="Caption"/>
        <w:spacing w:before="240"/>
        <w:rPr>
          <w:b/>
          <w:bCs/>
        </w:rPr>
      </w:pPr>
      <w:r>
        <w:t xml:space="preserve">Figure </w:t>
      </w:r>
      <w:fldSimple w:instr=" SEQ Figure \* ARABIC ">
        <w:r>
          <w:rPr>
            <w:noProof/>
          </w:rPr>
          <w:t>4</w:t>
        </w:r>
      </w:fldSimple>
      <w:r>
        <w:t>: Speedy's box house</w:t>
      </w:r>
      <w:r w:rsidRPr="00932B1D">
        <w:rPr>
          <w:noProof/>
          <w:lang w:eastAsia="en-GB"/>
        </w:rPr>
        <w:drawing>
          <wp:anchor distT="0" distB="0" distL="114300" distR="114300" simplePos="0" relativeHeight="251663360" behindDoc="0" locked="0" layoutInCell="1" allowOverlap="1" wp14:anchorId="0BCE5849" wp14:editId="061DACEF">
            <wp:simplePos x="0" y="0"/>
            <wp:positionH relativeFrom="column">
              <wp:posOffset>1423035</wp:posOffset>
            </wp:positionH>
            <wp:positionV relativeFrom="paragraph">
              <wp:posOffset>3810</wp:posOffset>
            </wp:positionV>
            <wp:extent cx="3124200" cy="175704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se Study 3 - taking phtos - 04.04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200" cy="1757045"/>
                    </a:xfrm>
                    <a:prstGeom prst="rect">
                      <a:avLst/>
                    </a:prstGeom>
                  </pic:spPr>
                </pic:pic>
              </a:graphicData>
            </a:graphic>
            <wp14:sizeRelH relativeFrom="page">
              <wp14:pctWidth>0</wp14:pctWidth>
            </wp14:sizeRelH>
            <wp14:sizeRelV relativeFrom="page">
              <wp14:pctHeight>0</wp14:pctHeight>
            </wp14:sizeRelV>
          </wp:anchor>
        </w:drawing>
      </w:r>
    </w:p>
    <w:p w14:paraId="08D6E043" w14:textId="2DB17F08" w:rsidR="00932B1D" w:rsidRDefault="00932B1D" w:rsidP="00932B1D">
      <w:pPr>
        <w:rPr>
          <w:rFonts w:asciiTheme="majorHAnsi" w:hAnsiTheme="majorHAnsi" w:cstheme="majorHAnsi"/>
        </w:rPr>
      </w:pPr>
      <w:r>
        <w:rPr>
          <w:noProof/>
          <w:lang w:eastAsia="en-GB"/>
        </w:rPr>
        <w:drawing>
          <wp:anchor distT="0" distB="0" distL="114300" distR="114300" simplePos="0" relativeHeight="251665408" behindDoc="0" locked="0" layoutInCell="1" allowOverlap="1" wp14:anchorId="72EE1E1F" wp14:editId="0040252A">
            <wp:simplePos x="0" y="0"/>
            <wp:positionH relativeFrom="column">
              <wp:posOffset>1606550</wp:posOffset>
            </wp:positionH>
            <wp:positionV relativeFrom="paragraph">
              <wp:posOffset>791845</wp:posOffset>
            </wp:positionV>
            <wp:extent cx="2501900" cy="1786890"/>
            <wp:effectExtent l="0" t="4445" r="8255" b="825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_0093.JPG"/>
                    <pic:cNvPicPr/>
                  </pic:nvPicPr>
                  <pic:blipFill rotWithShape="1">
                    <a:blip r:embed="rId13" cstate="print">
                      <a:extLst>
                        <a:ext uri="{28A0092B-C50C-407E-A947-70E740481C1C}">
                          <a14:useLocalDpi xmlns:a14="http://schemas.microsoft.com/office/drawing/2010/main" val="0"/>
                        </a:ext>
                      </a:extLst>
                    </a:blip>
                    <a:srcRect l="6187" r="15041"/>
                    <a:stretch/>
                  </pic:blipFill>
                  <pic:spPr bwMode="auto">
                    <a:xfrm rot="5400000">
                      <a:off x="0" y="0"/>
                      <a:ext cx="2501900" cy="1786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2B1D">
        <w:rPr>
          <w:rFonts w:asciiTheme="majorHAnsi" w:hAnsiTheme="majorHAnsi" w:cstheme="majorHAnsi"/>
        </w:rPr>
        <w:t>Bing</w:t>
      </w:r>
      <w:r>
        <w:rPr>
          <w:rFonts w:asciiTheme="majorHAnsi" w:hAnsiTheme="majorHAnsi" w:cstheme="majorHAnsi"/>
        </w:rPr>
        <w:t xml:space="preserve"> had one stable item which she played with at every visit and clearly lamented over when the house had been packed up ready for the move; her play kitchen.</w:t>
      </w:r>
    </w:p>
    <w:p w14:paraId="0D6319CB" w14:textId="77E73380" w:rsidR="00932B1D" w:rsidRDefault="00932B1D" w:rsidP="00932B1D">
      <w:pPr>
        <w:pStyle w:val="Caption"/>
        <w:spacing w:before="240"/>
        <w:rPr>
          <w:rFonts w:asciiTheme="majorHAnsi" w:hAnsiTheme="majorHAnsi" w:cstheme="majorHAnsi"/>
        </w:rPr>
      </w:pPr>
      <w:r>
        <w:t xml:space="preserve">Figure </w:t>
      </w:r>
      <w:fldSimple w:instr=" SEQ Figure \* ARABIC ">
        <w:r>
          <w:rPr>
            <w:noProof/>
          </w:rPr>
          <w:t>5</w:t>
        </w:r>
      </w:fldSimple>
      <w:r>
        <w:t>: Bing's play kitchen</w:t>
      </w:r>
    </w:p>
    <w:p w14:paraId="02C39118" w14:textId="1DB8C4BA" w:rsidR="0034632C" w:rsidRPr="0034632C" w:rsidRDefault="0034632C" w:rsidP="007F32E7">
      <w:pPr>
        <w:spacing w:line="276" w:lineRule="auto"/>
        <w:rPr>
          <w:rFonts w:asciiTheme="majorHAnsi" w:hAnsiTheme="majorHAnsi" w:cstheme="majorHAnsi"/>
        </w:rPr>
      </w:pPr>
      <w:r w:rsidRPr="0034632C">
        <w:rPr>
          <w:rFonts w:asciiTheme="majorHAnsi" w:hAnsiTheme="majorHAnsi" w:cstheme="majorHAnsi"/>
        </w:rPr>
        <w:t>It appears tha</w:t>
      </w:r>
      <w:r>
        <w:rPr>
          <w:rFonts w:asciiTheme="majorHAnsi" w:hAnsiTheme="majorHAnsi" w:cstheme="majorHAnsi"/>
        </w:rPr>
        <w:t xml:space="preserve">t the constancy of </w:t>
      </w:r>
      <w:r w:rsidR="007F32E7">
        <w:rPr>
          <w:rFonts w:asciiTheme="majorHAnsi" w:hAnsiTheme="majorHAnsi" w:cstheme="majorHAnsi"/>
        </w:rPr>
        <w:t>resources provided a stability and ‘safe place’ for the children to be able to play, with their own toys they felt comfortable with. This would suggest that selecting specific favourite items for immediate access in a new home might be important to consider.</w:t>
      </w:r>
    </w:p>
    <w:p w14:paraId="38ABA2AD" w14:textId="6CDE5C27" w:rsidR="001F5153" w:rsidRPr="006210CB" w:rsidRDefault="006210CB" w:rsidP="00CA2E9A">
      <w:pPr>
        <w:rPr>
          <w:b/>
          <w:sz w:val="28"/>
        </w:rPr>
      </w:pPr>
      <w:r w:rsidRPr="006210CB">
        <w:rPr>
          <w:b/>
          <w:sz w:val="28"/>
        </w:rPr>
        <w:lastRenderedPageBreak/>
        <w:t>Conclusion</w:t>
      </w:r>
    </w:p>
    <w:p w14:paraId="6F9E2E8D" w14:textId="06F1236F" w:rsidR="006E2082" w:rsidRDefault="001F5153" w:rsidP="006210CB">
      <w:pPr>
        <w:spacing w:line="276" w:lineRule="auto"/>
        <w:jc w:val="both"/>
        <w:rPr>
          <w:rFonts w:asciiTheme="majorHAnsi" w:hAnsiTheme="majorHAnsi" w:cstheme="majorHAnsi"/>
        </w:rPr>
      </w:pPr>
      <w:r w:rsidRPr="007F32E7">
        <w:rPr>
          <w:rFonts w:asciiTheme="majorHAnsi" w:hAnsiTheme="majorHAnsi" w:cstheme="majorHAnsi"/>
        </w:rPr>
        <w:t xml:space="preserve">The </w:t>
      </w:r>
      <w:r w:rsidR="006E2082">
        <w:rPr>
          <w:rFonts w:asciiTheme="majorHAnsi" w:hAnsiTheme="majorHAnsi" w:cstheme="majorHAnsi"/>
        </w:rPr>
        <w:t>intention</w:t>
      </w:r>
      <w:r w:rsidRPr="007F32E7">
        <w:rPr>
          <w:rFonts w:asciiTheme="majorHAnsi" w:hAnsiTheme="majorHAnsi" w:cstheme="majorHAnsi"/>
        </w:rPr>
        <w:t xml:space="preserve"> of this research was to explore how young children experience residential mobility and how transitional practices with young children might apply to residential mobility</w:t>
      </w:r>
      <w:r w:rsidR="007F32E7">
        <w:rPr>
          <w:rFonts w:asciiTheme="majorHAnsi" w:hAnsiTheme="majorHAnsi" w:cstheme="majorHAnsi"/>
        </w:rPr>
        <w:t>. A</w:t>
      </w:r>
      <w:r w:rsidR="00E42881" w:rsidRPr="00CA2E9A">
        <w:rPr>
          <w:rFonts w:asciiTheme="majorHAnsi" w:hAnsiTheme="majorHAnsi" w:cstheme="majorHAnsi"/>
        </w:rPr>
        <w:t xml:space="preserve">ccording to the data, </w:t>
      </w:r>
      <w:r w:rsidR="00334822">
        <w:rPr>
          <w:rFonts w:asciiTheme="majorHAnsi" w:hAnsiTheme="majorHAnsi" w:cstheme="majorHAnsi"/>
        </w:rPr>
        <w:t xml:space="preserve">all children’s experiences are different; therefore, there cannot be a ‘one-size-fits-all’ approach to supporting families who are moving house. However, it seems that </w:t>
      </w:r>
      <w:r w:rsidR="00E42881" w:rsidRPr="00CA2E9A">
        <w:rPr>
          <w:rFonts w:asciiTheme="majorHAnsi" w:hAnsiTheme="majorHAnsi" w:cstheme="majorHAnsi"/>
        </w:rPr>
        <w:t>y</w:t>
      </w:r>
      <w:r w:rsidRPr="00CA2E9A">
        <w:rPr>
          <w:rFonts w:asciiTheme="majorHAnsi" w:hAnsiTheme="majorHAnsi" w:cstheme="majorHAnsi"/>
        </w:rPr>
        <w:t xml:space="preserve">oung </w:t>
      </w:r>
      <w:r w:rsidR="00E42881" w:rsidRPr="00CA2E9A">
        <w:rPr>
          <w:rFonts w:asciiTheme="majorHAnsi" w:hAnsiTheme="majorHAnsi" w:cstheme="majorHAnsi"/>
        </w:rPr>
        <w:t>children</w:t>
      </w:r>
      <w:r w:rsidRPr="00CA2E9A">
        <w:rPr>
          <w:rFonts w:asciiTheme="majorHAnsi" w:hAnsiTheme="majorHAnsi" w:cstheme="majorHAnsi"/>
        </w:rPr>
        <w:t xml:space="preserve"> experience short-term anxiety from </w:t>
      </w:r>
      <w:r w:rsidR="006210CB">
        <w:rPr>
          <w:rFonts w:asciiTheme="majorHAnsi" w:hAnsiTheme="majorHAnsi" w:cstheme="majorHAnsi"/>
        </w:rPr>
        <w:t xml:space="preserve">misunderstandings of </w:t>
      </w:r>
      <w:r w:rsidRPr="00CA2E9A">
        <w:rPr>
          <w:rFonts w:asciiTheme="majorHAnsi" w:hAnsiTheme="majorHAnsi" w:cstheme="majorHAnsi"/>
        </w:rPr>
        <w:t xml:space="preserve">residential mobility </w:t>
      </w:r>
      <w:r w:rsidR="00FF44B8">
        <w:rPr>
          <w:rFonts w:asciiTheme="majorHAnsi" w:hAnsiTheme="majorHAnsi" w:cstheme="majorHAnsi"/>
        </w:rPr>
        <w:t>that</w:t>
      </w:r>
      <w:r w:rsidRPr="00CA2E9A">
        <w:rPr>
          <w:rFonts w:asciiTheme="majorHAnsi" w:hAnsiTheme="majorHAnsi" w:cstheme="majorHAnsi"/>
        </w:rPr>
        <w:t xml:space="preserve"> would concur with</w:t>
      </w:r>
      <w:r w:rsidR="00334822">
        <w:rPr>
          <w:rFonts w:asciiTheme="majorHAnsi" w:hAnsiTheme="majorHAnsi" w:cstheme="majorHAnsi"/>
        </w:rPr>
        <w:t xml:space="preserve"> the</w:t>
      </w:r>
      <w:r w:rsidRPr="00CA2E9A">
        <w:rPr>
          <w:rFonts w:asciiTheme="majorHAnsi" w:hAnsiTheme="majorHAnsi" w:cstheme="majorHAnsi"/>
        </w:rPr>
        <w:t xml:space="preserve"> literature, although it is not clear from this data if these effects would continue to have an impact on children later in life.</w:t>
      </w:r>
      <w:r w:rsidR="006210CB">
        <w:rPr>
          <w:rFonts w:asciiTheme="majorHAnsi" w:hAnsiTheme="majorHAnsi" w:cstheme="majorHAnsi"/>
        </w:rPr>
        <w:t xml:space="preserve"> </w:t>
      </w:r>
      <w:r w:rsidRPr="00CA2E9A">
        <w:rPr>
          <w:rFonts w:asciiTheme="majorHAnsi" w:hAnsiTheme="majorHAnsi" w:cstheme="majorHAnsi"/>
        </w:rPr>
        <w:t>The recommendations drawn out of the findings</w:t>
      </w:r>
      <w:r w:rsidR="006E2082">
        <w:rPr>
          <w:rFonts w:asciiTheme="majorHAnsi" w:hAnsiTheme="majorHAnsi" w:cstheme="majorHAnsi"/>
        </w:rPr>
        <w:t xml:space="preserve"> </w:t>
      </w:r>
      <w:r w:rsidRPr="00CA2E9A">
        <w:rPr>
          <w:rFonts w:asciiTheme="majorHAnsi" w:hAnsiTheme="majorHAnsi" w:cstheme="majorHAnsi"/>
        </w:rPr>
        <w:t>combine regular transitional practices with the specific transition of moving house</w:t>
      </w:r>
      <w:r w:rsidR="006E2082">
        <w:rPr>
          <w:rFonts w:asciiTheme="majorHAnsi" w:hAnsiTheme="majorHAnsi" w:cstheme="majorHAnsi"/>
        </w:rPr>
        <w:t xml:space="preserve"> which are: </w:t>
      </w:r>
    </w:p>
    <w:p w14:paraId="7D183ADC" w14:textId="261FCA60" w:rsidR="006E2082" w:rsidRDefault="006E2082" w:rsidP="006E2082">
      <w:pPr>
        <w:pStyle w:val="ListParagraph"/>
        <w:numPr>
          <w:ilvl w:val="0"/>
          <w:numId w:val="7"/>
        </w:numPr>
        <w:spacing w:line="276" w:lineRule="auto"/>
        <w:jc w:val="both"/>
        <w:rPr>
          <w:rFonts w:asciiTheme="majorHAnsi" w:hAnsiTheme="majorHAnsi" w:cstheme="majorHAnsi"/>
        </w:rPr>
      </w:pPr>
      <w:r w:rsidRPr="006E2082">
        <w:rPr>
          <w:rFonts w:asciiTheme="majorHAnsi" w:hAnsiTheme="majorHAnsi" w:cstheme="majorHAnsi"/>
        </w:rPr>
        <w:t xml:space="preserve">seeking out </w:t>
      </w:r>
      <w:r>
        <w:rPr>
          <w:rFonts w:asciiTheme="majorHAnsi" w:hAnsiTheme="majorHAnsi" w:cstheme="majorHAnsi"/>
        </w:rPr>
        <w:t xml:space="preserve">faith or interest </w:t>
      </w:r>
      <w:r w:rsidRPr="006E2082">
        <w:rPr>
          <w:rFonts w:asciiTheme="majorHAnsi" w:hAnsiTheme="majorHAnsi" w:cstheme="majorHAnsi"/>
        </w:rPr>
        <w:t>suppo</w:t>
      </w:r>
      <w:r>
        <w:rPr>
          <w:rFonts w:asciiTheme="majorHAnsi" w:hAnsiTheme="majorHAnsi" w:cstheme="majorHAnsi"/>
        </w:rPr>
        <w:t>rt groups prior to a house move</w:t>
      </w:r>
      <w:r w:rsidRPr="006E2082">
        <w:rPr>
          <w:rFonts w:asciiTheme="majorHAnsi" w:hAnsiTheme="majorHAnsi" w:cstheme="majorHAnsi"/>
        </w:rPr>
        <w:t xml:space="preserve"> </w:t>
      </w:r>
    </w:p>
    <w:p w14:paraId="2FED6E0B" w14:textId="05F4A53A" w:rsidR="006E2082" w:rsidRDefault="006E2082" w:rsidP="006E2082">
      <w:pPr>
        <w:pStyle w:val="ListParagraph"/>
        <w:numPr>
          <w:ilvl w:val="0"/>
          <w:numId w:val="7"/>
        </w:numPr>
        <w:spacing w:line="276" w:lineRule="auto"/>
        <w:jc w:val="both"/>
        <w:rPr>
          <w:rFonts w:asciiTheme="majorHAnsi" w:hAnsiTheme="majorHAnsi" w:cstheme="majorHAnsi"/>
        </w:rPr>
      </w:pPr>
      <w:r w:rsidRPr="006E2082">
        <w:rPr>
          <w:rFonts w:asciiTheme="majorHAnsi" w:hAnsiTheme="majorHAnsi" w:cstheme="majorHAnsi"/>
        </w:rPr>
        <w:t>carrying out exercises to reduce parental stres</w:t>
      </w:r>
      <w:r>
        <w:rPr>
          <w:rFonts w:asciiTheme="majorHAnsi" w:hAnsiTheme="majorHAnsi" w:cstheme="majorHAnsi"/>
        </w:rPr>
        <w:t>s such as family time together</w:t>
      </w:r>
    </w:p>
    <w:p w14:paraId="12A1D34A" w14:textId="7DEEAFF4" w:rsidR="006E2082" w:rsidRDefault="006E2082" w:rsidP="006E2082">
      <w:pPr>
        <w:pStyle w:val="ListParagraph"/>
        <w:numPr>
          <w:ilvl w:val="0"/>
          <w:numId w:val="7"/>
        </w:numPr>
        <w:spacing w:line="276" w:lineRule="auto"/>
        <w:jc w:val="both"/>
        <w:rPr>
          <w:rFonts w:asciiTheme="majorHAnsi" w:hAnsiTheme="majorHAnsi" w:cstheme="majorHAnsi"/>
        </w:rPr>
      </w:pPr>
      <w:r w:rsidRPr="006E2082">
        <w:rPr>
          <w:rFonts w:asciiTheme="majorHAnsi" w:hAnsiTheme="majorHAnsi" w:cstheme="majorHAnsi"/>
        </w:rPr>
        <w:t>using age-appropriate ways of communicating the process of th</w:t>
      </w:r>
      <w:r>
        <w:rPr>
          <w:rFonts w:asciiTheme="majorHAnsi" w:hAnsiTheme="majorHAnsi" w:cstheme="majorHAnsi"/>
        </w:rPr>
        <w:t>e house move with the child such as reading stories or playing role play games</w:t>
      </w:r>
    </w:p>
    <w:p w14:paraId="2BCA50DE" w14:textId="48E10C3E" w:rsidR="001F5153" w:rsidRDefault="006E2082" w:rsidP="006E2082">
      <w:pPr>
        <w:pStyle w:val="ListParagraph"/>
        <w:numPr>
          <w:ilvl w:val="0"/>
          <w:numId w:val="7"/>
        </w:numPr>
        <w:spacing w:line="276" w:lineRule="auto"/>
        <w:jc w:val="both"/>
        <w:rPr>
          <w:rFonts w:asciiTheme="majorHAnsi" w:hAnsiTheme="majorHAnsi" w:cstheme="majorHAnsi"/>
        </w:rPr>
      </w:pPr>
      <w:r w:rsidRPr="006E2082">
        <w:rPr>
          <w:rFonts w:asciiTheme="majorHAnsi" w:hAnsiTheme="majorHAnsi" w:cstheme="majorHAnsi"/>
        </w:rPr>
        <w:t xml:space="preserve">enabling access to favourite toys or comfort items immediately in a new home. </w:t>
      </w:r>
    </w:p>
    <w:p w14:paraId="7C9F6FE0" w14:textId="67822B35" w:rsidR="006E2082" w:rsidRPr="006E2082" w:rsidRDefault="006E2082" w:rsidP="006E2082">
      <w:pPr>
        <w:spacing w:line="276" w:lineRule="auto"/>
        <w:jc w:val="both"/>
        <w:rPr>
          <w:rFonts w:asciiTheme="majorHAnsi" w:hAnsiTheme="majorHAnsi" w:cstheme="majorHAnsi"/>
        </w:rPr>
      </w:pPr>
      <w:r>
        <w:rPr>
          <w:rFonts w:asciiTheme="majorHAnsi" w:hAnsiTheme="majorHAnsi" w:cstheme="majorHAnsi"/>
        </w:rPr>
        <w:t xml:space="preserve">If these support strategies are implemented with young children experiencing residential mobility, there is potential to reduce the instances of lasting negative effects shown in the previous literature. </w:t>
      </w:r>
    </w:p>
    <w:p w14:paraId="1034B279" w14:textId="15735BD8" w:rsidR="006210CB" w:rsidRPr="00CA2E9A" w:rsidRDefault="006210CB" w:rsidP="006210CB">
      <w:pPr>
        <w:spacing w:line="276" w:lineRule="auto"/>
        <w:jc w:val="both"/>
        <w:rPr>
          <w:rFonts w:asciiTheme="majorHAnsi" w:hAnsiTheme="majorHAnsi" w:cstheme="majorHAnsi"/>
        </w:rPr>
      </w:pPr>
      <w:r>
        <w:rPr>
          <w:rFonts w:asciiTheme="majorHAnsi" w:hAnsiTheme="majorHAnsi" w:cstheme="majorHAnsi"/>
        </w:rPr>
        <w:t>Future research should engage in a larger sample of cases of both planned and unplanned house moves,</w:t>
      </w:r>
      <w:r w:rsidR="00334822">
        <w:rPr>
          <w:rFonts w:asciiTheme="majorHAnsi" w:hAnsiTheme="majorHAnsi" w:cstheme="majorHAnsi"/>
        </w:rPr>
        <w:t xml:space="preserve"> for example, families who have been displaced to temporary accommodation or refugee situations,</w:t>
      </w:r>
      <w:r>
        <w:rPr>
          <w:rFonts w:asciiTheme="majorHAnsi" w:hAnsiTheme="majorHAnsi" w:cstheme="majorHAnsi"/>
        </w:rPr>
        <w:t xml:space="preserve"> to identify similarities and differences between cases. The implementation of the support strategies suggested above could be analysed in a variety of cases to explore how the strategies might apply in bo</w:t>
      </w:r>
      <w:r w:rsidR="00682317">
        <w:rPr>
          <w:rFonts w:asciiTheme="majorHAnsi" w:hAnsiTheme="majorHAnsi" w:cstheme="majorHAnsi"/>
        </w:rPr>
        <w:t xml:space="preserve">th planned and unplanned cases. </w:t>
      </w:r>
    </w:p>
    <w:p w14:paraId="4B0C8B5D" w14:textId="690D70A0" w:rsidR="002F6F23" w:rsidRPr="002F6F23" w:rsidRDefault="002F6F23" w:rsidP="002F6F23">
      <w:pPr>
        <w:rPr>
          <w:rFonts w:asciiTheme="majorHAnsi" w:hAnsiTheme="majorHAnsi" w:cstheme="majorHAnsi"/>
          <w:b/>
          <w:sz w:val="24"/>
        </w:rPr>
      </w:pPr>
      <w:r w:rsidRPr="002F6F23">
        <w:rPr>
          <w:b/>
          <w:sz w:val="24"/>
        </w:rPr>
        <w:t>References</w:t>
      </w:r>
    </w:p>
    <w:p w14:paraId="0AFF2E36" w14:textId="65FA75D0" w:rsidR="00334822" w:rsidRPr="00334822" w:rsidRDefault="00CA2E9A" w:rsidP="00334822">
      <w:pPr>
        <w:widowControl w:val="0"/>
        <w:autoSpaceDE w:val="0"/>
        <w:autoSpaceDN w:val="0"/>
        <w:adjustRightInd w:val="0"/>
        <w:spacing w:line="240" w:lineRule="auto"/>
        <w:ind w:left="480" w:hanging="480"/>
        <w:rPr>
          <w:rFonts w:ascii="Calibri Light" w:hAnsi="Calibri Light" w:cs="Calibri Light"/>
          <w:noProof/>
          <w:szCs w:val="24"/>
        </w:rPr>
      </w:pPr>
      <w:r w:rsidRPr="002F6F23">
        <w:rPr>
          <w:rFonts w:asciiTheme="majorHAnsi" w:hAnsiTheme="majorHAnsi" w:cstheme="majorHAnsi"/>
        </w:rPr>
        <w:fldChar w:fldCharType="begin" w:fldLock="1"/>
      </w:r>
      <w:r w:rsidRPr="002F6F23">
        <w:rPr>
          <w:rFonts w:asciiTheme="majorHAnsi" w:hAnsiTheme="majorHAnsi" w:cstheme="majorHAnsi"/>
        </w:rPr>
        <w:instrText xml:space="preserve">ADDIN Mendeley Bibliography CSL_BIBLIOGRAPHY </w:instrText>
      </w:r>
      <w:r w:rsidRPr="002F6F23">
        <w:rPr>
          <w:rFonts w:asciiTheme="majorHAnsi" w:hAnsiTheme="majorHAnsi" w:cstheme="majorHAnsi"/>
        </w:rPr>
        <w:fldChar w:fldCharType="separate"/>
      </w:r>
      <w:r w:rsidR="00334822" w:rsidRPr="00334822">
        <w:rPr>
          <w:rFonts w:ascii="Calibri Light" w:hAnsi="Calibri Light" w:cs="Calibri Light"/>
          <w:noProof/>
          <w:szCs w:val="24"/>
        </w:rPr>
        <w:t xml:space="preserve">Ahtola, A., Silinskas, G., Poikonen, P. L., Kontoniemi, M., Niemi, P., &amp; Nurmi, J. E. (2011). Transition to formal schooling: Do transition practices matter for academic performance? </w:t>
      </w:r>
      <w:r w:rsidR="00334822" w:rsidRPr="00334822">
        <w:rPr>
          <w:rFonts w:ascii="Calibri Light" w:hAnsi="Calibri Light" w:cs="Calibri Light"/>
          <w:i/>
          <w:iCs/>
          <w:noProof/>
          <w:szCs w:val="24"/>
        </w:rPr>
        <w:t>Early Childhood Research Quarterly</w:t>
      </w:r>
      <w:r w:rsidR="00334822" w:rsidRPr="00334822">
        <w:rPr>
          <w:rFonts w:ascii="Calibri Light" w:hAnsi="Calibri Light" w:cs="Calibri Light"/>
          <w:noProof/>
          <w:szCs w:val="24"/>
        </w:rPr>
        <w:t xml:space="preserve">, </w:t>
      </w:r>
      <w:r w:rsidR="00334822" w:rsidRPr="00334822">
        <w:rPr>
          <w:rFonts w:ascii="Calibri Light" w:hAnsi="Calibri Light" w:cs="Calibri Light"/>
          <w:i/>
          <w:iCs/>
          <w:noProof/>
          <w:szCs w:val="24"/>
        </w:rPr>
        <w:t>26</w:t>
      </w:r>
      <w:r w:rsidR="00334822" w:rsidRPr="00334822">
        <w:rPr>
          <w:rFonts w:ascii="Calibri Light" w:hAnsi="Calibri Light" w:cs="Calibri Light"/>
          <w:noProof/>
          <w:szCs w:val="24"/>
        </w:rPr>
        <w:t>(3), 295–302. http://doi.org/10.1016/j.ecresq.2010.12.002</w:t>
      </w:r>
    </w:p>
    <w:p w14:paraId="7A9C8164"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Anderson, S., Newman, S., Dupéré, V., Leventhal, T., Newman, S., &amp; Dupéré, V. (2014). Residential Mobility Among Children: A Framework for Child and Family Policy. </w:t>
      </w:r>
      <w:r w:rsidRPr="00334822">
        <w:rPr>
          <w:rFonts w:ascii="Calibri Light" w:hAnsi="Calibri Light" w:cs="Calibri Light"/>
          <w:i/>
          <w:iCs/>
          <w:noProof/>
          <w:szCs w:val="24"/>
        </w:rPr>
        <w:t>Cityscape</w:t>
      </w:r>
      <w:r w:rsidRPr="00334822">
        <w:rPr>
          <w:rFonts w:ascii="Calibri Light" w:hAnsi="Calibri Light" w:cs="Calibri Light"/>
          <w:noProof/>
          <w:szCs w:val="24"/>
        </w:rPr>
        <w:t xml:space="preserve">, </w:t>
      </w:r>
      <w:r w:rsidRPr="00334822">
        <w:rPr>
          <w:rFonts w:ascii="Calibri Light" w:hAnsi="Calibri Light" w:cs="Calibri Light"/>
          <w:i/>
          <w:iCs/>
          <w:noProof/>
          <w:szCs w:val="24"/>
        </w:rPr>
        <w:t>16</w:t>
      </w:r>
      <w:r w:rsidRPr="00334822">
        <w:rPr>
          <w:rFonts w:ascii="Calibri Light" w:hAnsi="Calibri Light" w:cs="Calibri Light"/>
          <w:noProof/>
          <w:szCs w:val="24"/>
        </w:rPr>
        <w:t>(1), 5–36.</w:t>
      </w:r>
    </w:p>
    <w:p w14:paraId="611CC6DF"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Bandura, A. (1997). </w:t>
      </w:r>
      <w:r w:rsidRPr="00334822">
        <w:rPr>
          <w:rFonts w:ascii="Calibri Light" w:hAnsi="Calibri Light" w:cs="Calibri Light"/>
          <w:i/>
          <w:iCs/>
          <w:noProof/>
          <w:szCs w:val="24"/>
        </w:rPr>
        <w:t>Self efficacy: The exercise of control</w:t>
      </w:r>
      <w:r w:rsidRPr="00334822">
        <w:rPr>
          <w:rFonts w:ascii="Calibri Light" w:hAnsi="Calibri Light" w:cs="Calibri Light"/>
          <w:noProof/>
          <w:szCs w:val="24"/>
        </w:rPr>
        <w:t>. New York: W. H. Freeman and Company.</w:t>
      </w:r>
    </w:p>
    <w:p w14:paraId="2806486F"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Bandura, A. (2006). Toward a Psychology of Human Agency. </w:t>
      </w:r>
      <w:r w:rsidRPr="00334822">
        <w:rPr>
          <w:rFonts w:ascii="Calibri Light" w:hAnsi="Calibri Light" w:cs="Calibri Light"/>
          <w:i/>
          <w:iCs/>
          <w:noProof/>
          <w:szCs w:val="24"/>
        </w:rPr>
        <w:t>Perspective on Psychological Science</w:t>
      </w:r>
      <w:r w:rsidRPr="00334822">
        <w:rPr>
          <w:rFonts w:ascii="Calibri Light" w:hAnsi="Calibri Light" w:cs="Calibri Light"/>
          <w:noProof/>
          <w:szCs w:val="24"/>
        </w:rPr>
        <w:t xml:space="preserve">, </w:t>
      </w:r>
      <w:r w:rsidRPr="00334822">
        <w:rPr>
          <w:rFonts w:ascii="Calibri Light" w:hAnsi="Calibri Light" w:cs="Calibri Light"/>
          <w:i/>
          <w:iCs/>
          <w:noProof/>
          <w:szCs w:val="24"/>
        </w:rPr>
        <w:t>1</w:t>
      </w:r>
      <w:r w:rsidRPr="00334822">
        <w:rPr>
          <w:rFonts w:ascii="Calibri Light" w:hAnsi="Calibri Light" w:cs="Calibri Light"/>
          <w:noProof/>
          <w:szCs w:val="24"/>
        </w:rPr>
        <w:t>(2), 164–180. http://doi.org/150.131.73.116</w:t>
      </w:r>
    </w:p>
    <w:p w14:paraId="141581A0"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BBC. (2017). Children in temporary housing up a third since 2014 - BBC News. Retrieved from http://www.bbc.co.uk/news/education-40685901</w:t>
      </w:r>
    </w:p>
    <w:p w14:paraId="181A8C8D"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Bowlby, J. (1982). </w:t>
      </w:r>
      <w:r w:rsidRPr="00334822">
        <w:rPr>
          <w:rFonts w:ascii="Calibri Light" w:hAnsi="Calibri Light" w:cs="Calibri Light"/>
          <w:i/>
          <w:iCs/>
          <w:noProof/>
          <w:szCs w:val="24"/>
        </w:rPr>
        <w:t>Attachment</w:t>
      </w:r>
      <w:r w:rsidRPr="00334822">
        <w:rPr>
          <w:rFonts w:ascii="Calibri Light" w:hAnsi="Calibri Light" w:cs="Calibri Light"/>
          <w:noProof/>
          <w:szCs w:val="24"/>
        </w:rPr>
        <w:t>. New York: Basic Books.</w:t>
      </w:r>
    </w:p>
    <w:p w14:paraId="4D8EC441"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Bramson, L. M., Rickert, M. E., Class, Q. A., Sariaslan, A., Almqvist, C., Larsson, H., … D’Onofrio, B. M. (2016). The association between childhood relocations and subsequent risk of suicide attempt, psychiatric problems, and low academic achievement. </w:t>
      </w:r>
      <w:r w:rsidRPr="00334822">
        <w:rPr>
          <w:rFonts w:ascii="Calibri Light" w:hAnsi="Calibri Light" w:cs="Calibri Light"/>
          <w:i/>
          <w:iCs/>
          <w:noProof/>
          <w:szCs w:val="24"/>
        </w:rPr>
        <w:t>Psychological Medicine</w:t>
      </w:r>
      <w:r w:rsidRPr="00334822">
        <w:rPr>
          <w:rFonts w:ascii="Calibri Light" w:hAnsi="Calibri Light" w:cs="Calibri Light"/>
          <w:noProof/>
          <w:szCs w:val="24"/>
        </w:rPr>
        <w:t xml:space="preserve">, </w:t>
      </w:r>
      <w:r w:rsidRPr="00334822">
        <w:rPr>
          <w:rFonts w:ascii="Calibri Light" w:hAnsi="Calibri Light" w:cs="Calibri Light"/>
          <w:i/>
          <w:iCs/>
          <w:noProof/>
          <w:szCs w:val="24"/>
        </w:rPr>
        <w:t>46</w:t>
      </w:r>
      <w:r w:rsidRPr="00334822">
        <w:rPr>
          <w:rFonts w:ascii="Calibri Light" w:hAnsi="Calibri Light" w:cs="Calibri Light"/>
          <w:noProof/>
          <w:szCs w:val="24"/>
        </w:rPr>
        <w:t>(5), 969–79. http://doi.org/10.1017/S0033291715002469</w:t>
      </w:r>
    </w:p>
    <w:p w14:paraId="790BD2F1"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Bronfenbrenner, U., &amp; Evans, G. W. (2000). Developmental science in the 21st century: Emerging questions, theoretical models, research designs and empirical findings. </w:t>
      </w:r>
      <w:r w:rsidRPr="00334822">
        <w:rPr>
          <w:rFonts w:ascii="Calibri Light" w:hAnsi="Calibri Light" w:cs="Calibri Light"/>
          <w:i/>
          <w:iCs/>
          <w:noProof/>
          <w:szCs w:val="24"/>
        </w:rPr>
        <w:t>Social Development</w:t>
      </w:r>
      <w:r w:rsidRPr="00334822">
        <w:rPr>
          <w:rFonts w:ascii="Calibri Light" w:hAnsi="Calibri Light" w:cs="Calibri Light"/>
          <w:noProof/>
          <w:szCs w:val="24"/>
        </w:rPr>
        <w:t xml:space="preserve">, </w:t>
      </w:r>
      <w:r w:rsidRPr="00334822">
        <w:rPr>
          <w:rFonts w:ascii="Calibri Light" w:hAnsi="Calibri Light" w:cs="Calibri Light"/>
          <w:i/>
          <w:iCs/>
          <w:noProof/>
          <w:szCs w:val="24"/>
        </w:rPr>
        <w:t>9</w:t>
      </w:r>
      <w:r w:rsidRPr="00334822">
        <w:rPr>
          <w:rFonts w:ascii="Calibri Light" w:hAnsi="Calibri Light" w:cs="Calibri Light"/>
          <w:noProof/>
          <w:szCs w:val="24"/>
        </w:rPr>
        <w:t>(1), 115–125. http://doi.org/10.1111/1467-9507.00114</w:t>
      </w:r>
    </w:p>
    <w:p w14:paraId="55A865E1"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Bryman, A. (2008). </w:t>
      </w:r>
      <w:r w:rsidRPr="00334822">
        <w:rPr>
          <w:rFonts w:ascii="Calibri Light" w:hAnsi="Calibri Light" w:cs="Calibri Light"/>
          <w:i/>
          <w:iCs/>
          <w:noProof/>
          <w:szCs w:val="24"/>
        </w:rPr>
        <w:t>Social Research Methods</w:t>
      </w:r>
      <w:r w:rsidRPr="00334822">
        <w:rPr>
          <w:rFonts w:ascii="Calibri Light" w:hAnsi="Calibri Light" w:cs="Calibri Light"/>
          <w:noProof/>
          <w:szCs w:val="24"/>
        </w:rPr>
        <w:t xml:space="preserve">. </w:t>
      </w:r>
      <w:r w:rsidRPr="00334822">
        <w:rPr>
          <w:rFonts w:ascii="Calibri Light" w:hAnsi="Calibri Light" w:cs="Calibri Light"/>
          <w:i/>
          <w:iCs/>
          <w:noProof/>
          <w:szCs w:val="24"/>
        </w:rPr>
        <w:t>Social Research</w:t>
      </w:r>
      <w:r w:rsidRPr="00334822">
        <w:rPr>
          <w:rFonts w:ascii="Calibri Light" w:hAnsi="Calibri Light" w:cs="Calibri Light"/>
          <w:noProof/>
          <w:szCs w:val="24"/>
        </w:rPr>
        <w:t xml:space="preserve"> (Vol. 3rd). http://doi.org/10.4135/9781849209939</w:t>
      </w:r>
    </w:p>
    <w:p w14:paraId="38594C2B"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lastRenderedPageBreak/>
        <w:t xml:space="preserve">Coley, R. L., &amp; Kull, M. (2016). Cumulative, Timing-Specific, and Interactive Models of Residential Mobility and Children’s Cognitive and Psychosocial Skills. </w:t>
      </w:r>
      <w:r w:rsidRPr="00334822">
        <w:rPr>
          <w:rFonts w:ascii="Calibri Light" w:hAnsi="Calibri Light" w:cs="Calibri Light"/>
          <w:i/>
          <w:iCs/>
          <w:noProof/>
          <w:szCs w:val="24"/>
        </w:rPr>
        <w:t>Child Development</w:t>
      </w:r>
      <w:r w:rsidRPr="00334822">
        <w:rPr>
          <w:rFonts w:ascii="Calibri Light" w:hAnsi="Calibri Light" w:cs="Calibri Light"/>
          <w:noProof/>
          <w:szCs w:val="24"/>
        </w:rPr>
        <w:t xml:space="preserve">, </w:t>
      </w:r>
      <w:r w:rsidRPr="00334822">
        <w:rPr>
          <w:rFonts w:ascii="Calibri Light" w:hAnsi="Calibri Light" w:cs="Calibri Light"/>
          <w:i/>
          <w:iCs/>
          <w:noProof/>
          <w:szCs w:val="24"/>
        </w:rPr>
        <w:t>87</w:t>
      </w:r>
      <w:r w:rsidRPr="00334822">
        <w:rPr>
          <w:rFonts w:ascii="Calibri Light" w:hAnsi="Calibri Light" w:cs="Calibri Light"/>
          <w:noProof/>
          <w:szCs w:val="24"/>
        </w:rPr>
        <w:t>(4), 1204–1220. http://doi.org/10.1111/cdev.12535</w:t>
      </w:r>
    </w:p>
    <w:p w14:paraId="54CBE8E2"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Coley, R. L., Lynch, A. D., &amp; Kull, M. (2015). Early exposure to environmental chaos and children’s physical and mental health. </w:t>
      </w:r>
      <w:r w:rsidRPr="00334822">
        <w:rPr>
          <w:rFonts w:ascii="Calibri Light" w:hAnsi="Calibri Light" w:cs="Calibri Light"/>
          <w:i/>
          <w:iCs/>
          <w:noProof/>
          <w:szCs w:val="24"/>
        </w:rPr>
        <w:t>Early Childhood Research Quarterly</w:t>
      </w:r>
      <w:r w:rsidRPr="00334822">
        <w:rPr>
          <w:rFonts w:ascii="Calibri Light" w:hAnsi="Calibri Light" w:cs="Calibri Light"/>
          <w:noProof/>
          <w:szCs w:val="24"/>
        </w:rPr>
        <w:t xml:space="preserve">, </w:t>
      </w:r>
      <w:r w:rsidRPr="00334822">
        <w:rPr>
          <w:rFonts w:ascii="Calibri Light" w:hAnsi="Calibri Light" w:cs="Calibri Light"/>
          <w:i/>
          <w:iCs/>
          <w:noProof/>
          <w:szCs w:val="24"/>
        </w:rPr>
        <w:t>32</w:t>
      </w:r>
      <w:r w:rsidRPr="00334822">
        <w:rPr>
          <w:rFonts w:ascii="Calibri Light" w:hAnsi="Calibri Light" w:cs="Calibri Light"/>
          <w:noProof/>
          <w:szCs w:val="24"/>
        </w:rPr>
        <w:t>, 94–104. http://doi.org/10.1016/j.ecresq.2015.03.001</w:t>
      </w:r>
    </w:p>
    <w:p w14:paraId="2DB20915"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Conkbayir, M. (2017). </w:t>
      </w:r>
      <w:r w:rsidRPr="00334822">
        <w:rPr>
          <w:rFonts w:ascii="Calibri Light" w:hAnsi="Calibri Light" w:cs="Calibri Light"/>
          <w:i/>
          <w:iCs/>
          <w:noProof/>
          <w:szCs w:val="24"/>
        </w:rPr>
        <w:t>Early childhood and neuroscience: theory, research and implications for practice</w:t>
      </w:r>
      <w:r w:rsidRPr="00334822">
        <w:rPr>
          <w:rFonts w:ascii="Calibri Light" w:hAnsi="Calibri Light" w:cs="Calibri Light"/>
          <w:noProof/>
          <w:szCs w:val="24"/>
        </w:rPr>
        <w:t>. London: Bloomsbury.</w:t>
      </w:r>
    </w:p>
    <w:p w14:paraId="22134272"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DCLG (Department for Communities and Local Government). (2017). </w:t>
      </w:r>
      <w:r w:rsidRPr="00334822">
        <w:rPr>
          <w:rFonts w:ascii="Calibri Light" w:hAnsi="Calibri Light" w:cs="Calibri Light"/>
          <w:i/>
          <w:iCs/>
          <w:noProof/>
          <w:szCs w:val="24"/>
        </w:rPr>
        <w:t>Fixing our broken housing market</w:t>
      </w:r>
      <w:r w:rsidRPr="00334822">
        <w:rPr>
          <w:rFonts w:ascii="Calibri Light" w:hAnsi="Calibri Light" w:cs="Calibri Light"/>
          <w:noProof/>
          <w:szCs w:val="24"/>
        </w:rPr>
        <w:t>. London. Retrieved from https://www.gov.uk/government/uploads/system/uploads/attachment_data/file/590464/Fixing_our_broken_housing_market_-_print_ready_version.pdf</w:t>
      </w:r>
    </w:p>
    <w:p w14:paraId="57E8E4C2"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Fabian, H., &amp; Dunlop, A.-W. (2002). </w:t>
      </w:r>
      <w:r w:rsidRPr="00334822">
        <w:rPr>
          <w:rFonts w:ascii="Calibri Light" w:hAnsi="Calibri Light" w:cs="Calibri Light"/>
          <w:i/>
          <w:iCs/>
          <w:noProof/>
          <w:szCs w:val="24"/>
        </w:rPr>
        <w:t>Transitions in the Early Years</w:t>
      </w:r>
      <w:r w:rsidRPr="00334822">
        <w:rPr>
          <w:rFonts w:ascii="Calibri Light" w:hAnsi="Calibri Light" w:cs="Calibri Light"/>
          <w:noProof/>
          <w:szCs w:val="24"/>
        </w:rPr>
        <w:t>. London: RoutledgeFalmer.</w:t>
      </w:r>
    </w:p>
    <w:p w14:paraId="1C9CBC0C"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Flouri, E., Mavroveli, S., &amp; Midouhas, E. (2013). Residential mobility, neighbourhood deprivation and children’s behaviour in the UK. </w:t>
      </w:r>
      <w:r w:rsidRPr="00334822">
        <w:rPr>
          <w:rFonts w:ascii="Calibri Light" w:hAnsi="Calibri Light" w:cs="Calibri Light"/>
          <w:i/>
          <w:iCs/>
          <w:noProof/>
          <w:szCs w:val="24"/>
        </w:rPr>
        <w:t>Health &amp; Place</w:t>
      </w:r>
      <w:r w:rsidRPr="00334822">
        <w:rPr>
          <w:rFonts w:ascii="Calibri Light" w:hAnsi="Calibri Light" w:cs="Calibri Light"/>
          <w:noProof/>
          <w:szCs w:val="24"/>
        </w:rPr>
        <w:t xml:space="preserve">, </w:t>
      </w:r>
      <w:r w:rsidRPr="00334822">
        <w:rPr>
          <w:rFonts w:ascii="Calibri Light" w:hAnsi="Calibri Light" w:cs="Calibri Light"/>
          <w:i/>
          <w:iCs/>
          <w:noProof/>
          <w:szCs w:val="24"/>
        </w:rPr>
        <w:t>20</w:t>
      </w:r>
      <w:r w:rsidRPr="00334822">
        <w:rPr>
          <w:rFonts w:ascii="Calibri Light" w:hAnsi="Calibri Light" w:cs="Calibri Light"/>
          <w:noProof/>
          <w:szCs w:val="24"/>
        </w:rPr>
        <w:t>, 25–31. http://doi.org/10.1016/j.healthplace.2012.12.002</w:t>
      </w:r>
    </w:p>
    <w:p w14:paraId="43E6DC78"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Hango, D. (2006). The Long-Term Effect of Childhood Residential Mobility on Educational Attainment. </w:t>
      </w:r>
      <w:r w:rsidRPr="00334822">
        <w:rPr>
          <w:rFonts w:ascii="Calibri Light" w:hAnsi="Calibri Light" w:cs="Calibri Light"/>
          <w:i/>
          <w:iCs/>
          <w:noProof/>
          <w:szCs w:val="24"/>
        </w:rPr>
        <w:t>The Sociological Quarterly</w:t>
      </w:r>
      <w:r w:rsidRPr="00334822">
        <w:rPr>
          <w:rFonts w:ascii="Calibri Light" w:hAnsi="Calibri Light" w:cs="Calibri Light"/>
          <w:noProof/>
          <w:szCs w:val="24"/>
        </w:rPr>
        <w:t xml:space="preserve">, </w:t>
      </w:r>
      <w:r w:rsidRPr="00334822">
        <w:rPr>
          <w:rFonts w:ascii="Calibri Light" w:hAnsi="Calibri Light" w:cs="Calibri Light"/>
          <w:i/>
          <w:iCs/>
          <w:noProof/>
          <w:szCs w:val="24"/>
        </w:rPr>
        <w:t>47</w:t>
      </w:r>
      <w:r w:rsidRPr="00334822">
        <w:rPr>
          <w:rFonts w:ascii="Calibri Light" w:hAnsi="Calibri Light" w:cs="Calibri Light"/>
          <w:noProof/>
          <w:szCs w:val="24"/>
        </w:rPr>
        <w:t>(4), 631–664. http://doi.org/10.1111/j.1533-8525.2006.00061.x</w:t>
      </w:r>
    </w:p>
    <w:p w14:paraId="0AA4C5B5"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Hutchings, H. a, Evans, A., Barnes, P., Demmler, J., Heaven, M., Hyatt, M. a, … Dunstan, F. (2013). Do children who move home and school frequently have poorer educational outcomes in their early years at school? An anonymised cohort study. </w:t>
      </w:r>
      <w:r w:rsidRPr="00334822">
        <w:rPr>
          <w:rFonts w:ascii="Calibri Light" w:hAnsi="Calibri Light" w:cs="Calibri Light"/>
          <w:i/>
          <w:iCs/>
          <w:noProof/>
          <w:szCs w:val="24"/>
        </w:rPr>
        <w:t>PloS One</w:t>
      </w:r>
      <w:r w:rsidRPr="00334822">
        <w:rPr>
          <w:rFonts w:ascii="Calibri Light" w:hAnsi="Calibri Light" w:cs="Calibri Light"/>
          <w:noProof/>
          <w:szCs w:val="24"/>
        </w:rPr>
        <w:t xml:space="preserve">, </w:t>
      </w:r>
      <w:r w:rsidRPr="00334822">
        <w:rPr>
          <w:rFonts w:ascii="Calibri Light" w:hAnsi="Calibri Light" w:cs="Calibri Light"/>
          <w:i/>
          <w:iCs/>
          <w:noProof/>
          <w:szCs w:val="24"/>
        </w:rPr>
        <w:t>8</w:t>
      </w:r>
      <w:r w:rsidRPr="00334822">
        <w:rPr>
          <w:rFonts w:ascii="Calibri Light" w:hAnsi="Calibri Light" w:cs="Calibri Light"/>
          <w:noProof/>
          <w:szCs w:val="24"/>
        </w:rPr>
        <w:t>(8), e70601. http://doi.org/10.1371/journal.pone.0070601</w:t>
      </w:r>
    </w:p>
    <w:p w14:paraId="6E41699F"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Jefferys, P., &amp; Lloyd, T. (2017). </w:t>
      </w:r>
      <w:r w:rsidRPr="00334822">
        <w:rPr>
          <w:rFonts w:ascii="Calibri Light" w:hAnsi="Calibri Light" w:cs="Calibri Light"/>
          <w:i/>
          <w:iCs/>
          <w:noProof/>
          <w:szCs w:val="24"/>
        </w:rPr>
        <w:t>New civic housebuilding 2017: Rediscovering our tradition of buidling beautiful and affordable homes - Policy briefing</w:t>
      </w:r>
      <w:r w:rsidRPr="00334822">
        <w:rPr>
          <w:rFonts w:ascii="Calibri Light" w:hAnsi="Calibri Light" w:cs="Calibri Light"/>
          <w:noProof/>
          <w:szCs w:val="24"/>
        </w:rPr>
        <w:t>. Retrieved from https://civichousebuilding.org/wp-content/uploads/2017/03/NCH_Policy_Report.pdf</w:t>
      </w:r>
    </w:p>
    <w:p w14:paraId="5E7DF3CB"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Kagan, J. (1971). </w:t>
      </w:r>
      <w:r w:rsidRPr="00334822">
        <w:rPr>
          <w:rFonts w:ascii="Calibri Light" w:hAnsi="Calibri Light" w:cs="Calibri Light"/>
          <w:i/>
          <w:iCs/>
          <w:noProof/>
          <w:szCs w:val="24"/>
        </w:rPr>
        <w:t>Change and continuity in infancy</w:t>
      </w:r>
      <w:r w:rsidRPr="00334822">
        <w:rPr>
          <w:rFonts w:ascii="Calibri Light" w:hAnsi="Calibri Light" w:cs="Calibri Light"/>
          <w:noProof/>
          <w:szCs w:val="24"/>
        </w:rPr>
        <w:t>. New York: Wiley.</w:t>
      </w:r>
    </w:p>
    <w:p w14:paraId="20FE967A"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Lee, D., &amp; McLanahan, S. (2015). Family Structure Transitions and Child Development: Instability, Selection, and Population Heterogeneity. </w:t>
      </w:r>
      <w:r w:rsidRPr="00334822">
        <w:rPr>
          <w:rFonts w:ascii="Calibri Light" w:hAnsi="Calibri Light" w:cs="Calibri Light"/>
          <w:i/>
          <w:iCs/>
          <w:noProof/>
          <w:szCs w:val="24"/>
        </w:rPr>
        <w:t>American Sociological Review</w:t>
      </w:r>
      <w:r w:rsidRPr="00334822">
        <w:rPr>
          <w:rFonts w:ascii="Calibri Light" w:hAnsi="Calibri Light" w:cs="Calibri Light"/>
          <w:noProof/>
          <w:szCs w:val="24"/>
        </w:rPr>
        <w:t>, 0003122415592129-. http://doi.org/10.1177/0003122415592129</w:t>
      </w:r>
    </w:p>
    <w:p w14:paraId="61DF9717"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Leventhal, T., &amp; Newman, S. (2010). Housing and child development. </w:t>
      </w:r>
      <w:r w:rsidRPr="00334822">
        <w:rPr>
          <w:rFonts w:ascii="Calibri Light" w:hAnsi="Calibri Light" w:cs="Calibri Light"/>
          <w:i/>
          <w:iCs/>
          <w:noProof/>
          <w:szCs w:val="24"/>
        </w:rPr>
        <w:t>Children and Youth Services Review</w:t>
      </w:r>
      <w:r w:rsidRPr="00334822">
        <w:rPr>
          <w:rFonts w:ascii="Calibri Light" w:hAnsi="Calibri Light" w:cs="Calibri Light"/>
          <w:noProof/>
          <w:szCs w:val="24"/>
        </w:rPr>
        <w:t xml:space="preserve">, </w:t>
      </w:r>
      <w:r w:rsidRPr="00334822">
        <w:rPr>
          <w:rFonts w:ascii="Calibri Light" w:hAnsi="Calibri Light" w:cs="Calibri Light"/>
          <w:i/>
          <w:iCs/>
          <w:noProof/>
          <w:szCs w:val="24"/>
        </w:rPr>
        <w:t>32</w:t>
      </w:r>
      <w:r w:rsidRPr="00334822">
        <w:rPr>
          <w:rFonts w:ascii="Calibri Light" w:hAnsi="Calibri Light" w:cs="Calibri Light"/>
          <w:noProof/>
          <w:szCs w:val="24"/>
        </w:rPr>
        <w:t>(9), 1165–1174. http://doi.org/10.1016/j.childyouth.2010.03.008</w:t>
      </w:r>
    </w:p>
    <w:p w14:paraId="59B44637"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LoCasale-Crouch, J., Mashburn, A. J., Downer, J. T., &amp; Pianta, R. C. (2008). Pre-kindergarten teachers’ use of transition practices and children’s adjustment to kindergarten. </w:t>
      </w:r>
      <w:r w:rsidRPr="00334822">
        <w:rPr>
          <w:rFonts w:ascii="Calibri Light" w:hAnsi="Calibri Light" w:cs="Calibri Light"/>
          <w:i/>
          <w:iCs/>
          <w:noProof/>
          <w:szCs w:val="24"/>
        </w:rPr>
        <w:t>Early Childhood Research Quarterly</w:t>
      </w:r>
      <w:r w:rsidRPr="00334822">
        <w:rPr>
          <w:rFonts w:ascii="Calibri Light" w:hAnsi="Calibri Light" w:cs="Calibri Light"/>
          <w:noProof/>
          <w:szCs w:val="24"/>
        </w:rPr>
        <w:t xml:space="preserve">, </w:t>
      </w:r>
      <w:r w:rsidRPr="00334822">
        <w:rPr>
          <w:rFonts w:ascii="Calibri Light" w:hAnsi="Calibri Light" w:cs="Calibri Light"/>
          <w:i/>
          <w:iCs/>
          <w:noProof/>
          <w:szCs w:val="24"/>
        </w:rPr>
        <w:t>23</w:t>
      </w:r>
      <w:r w:rsidRPr="00334822">
        <w:rPr>
          <w:rFonts w:ascii="Calibri Light" w:hAnsi="Calibri Light" w:cs="Calibri Light"/>
          <w:noProof/>
          <w:szCs w:val="24"/>
        </w:rPr>
        <w:t>(1), 124–139. http://doi.org/10.1016/j.ecresq.2007.06.001</w:t>
      </w:r>
    </w:p>
    <w:p w14:paraId="73F6854B"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Lucier-Greer, M., Arnold, A. L., Mancini, J. A., Ford, J. L., &amp; Bryant, C. M. (2015). Influences of Cumulative Risk and Protective Factors on the Adjustment of Adolescents in Military Families. </w:t>
      </w:r>
      <w:r w:rsidRPr="00334822">
        <w:rPr>
          <w:rFonts w:ascii="Calibri Light" w:hAnsi="Calibri Light" w:cs="Calibri Light"/>
          <w:i/>
          <w:iCs/>
          <w:noProof/>
          <w:szCs w:val="24"/>
        </w:rPr>
        <w:t>Family Relations</w:t>
      </w:r>
      <w:r w:rsidRPr="00334822">
        <w:rPr>
          <w:rFonts w:ascii="Calibri Light" w:hAnsi="Calibri Light" w:cs="Calibri Light"/>
          <w:noProof/>
          <w:szCs w:val="24"/>
        </w:rPr>
        <w:t xml:space="preserve">, </w:t>
      </w:r>
      <w:r w:rsidRPr="00334822">
        <w:rPr>
          <w:rFonts w:ascii="Calibri Light" w:hAnsi="Calibri Light" w:cs="Calibri Light"/>
          <w:i/>
          <w:iCs/>
          <w:noProof/>
          <w:szCs w:val="24"/>
        </w:rPr>
        <w:t>64</w:t>
      </w:r>
      <w:r w:rsidRPr="00334822">
        <w:rPr>
          <w:rFonts w:ascii="Calibri Light" w:hAnsi="Calibri Light" w:cs="Calibri Light"/>
          <w:noProof/>
          <w:szCs w:val="24"/>
        </w:rPr>
        <w:t>(3), 363–377. http://doi.org/10.1111/fare.12123</w:t>
      </w:r>
    </w:p>
    <w:p w14:paraId="53647BDE"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Martin, R., Leach, D., Norman, P., &amp; Silvester, J. (2000). The role of attributions in psychological reactions to job relocation. </w:t>
      </w:r>
      <w:r w:rsidRPr="00334822">
        <w:rPr>
          <w:rFonts w:ascii="Calibri Light" w:hAnsi="Calibri Light" w:cs="Calibri Light"/>
          <w:i/>
          <w:iCs/>
          <w:noProof/>
          <w:szCs w:val="24"/>
        </w:rPr>
        <w:t>Work &amp; Stress</w:t>
      </w:r>
      <w:r w:rsidRPr="00334822">
        <w:rPr>
          <w:rFonts w:ascii="Calibri Light" w:hAnsi="Calibri Light" w:cs="Calibri Light"/>
          <w:noProof/>
          <w:szCs w:val="24"/>
        </w:rPr>
        <w:t xml:space="preserve">, </w:t>
      </w:r>
      <w:r w:rsidRPr="00334822">
        <w:rPr>
          <w:rFonts w:ascii="Calibri Light" w:hAnsi="Calibri Light" w:cs="Calibri Light"/>
          <w:i/>
          <w:iCs/>
          <w:noProof/>
          <w:szCs w:val="24"/>
        </w:rPr>
        <w:t>14</w:t>
      </w:r>
      <w:r w:rsidRPr="00334822">
        <w:rPr>
          <w:rFonts w:ascii="Calibri Light" w:hAnsi="Calibri Light" w:cs="Calibri Light"/>
          <w:noProof/>
          <w:szCs w:val="24"/>
        </w:rPr>
        <w:t>(4), 347–361. http://doi.org/10.1080/02678370010029186</w:t>
      </w:r>
    </w:p>
    <w:p w14:paraId="50F0C399"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Masarik, A. S., &amp; Conger, R. D. (2017). Stress and child development: A review of the Family Stress Model. </w:t>
      </w:r>
      <w:r w:rsidRPr="00334822">
        <w:rPr>
          <w:rFonts w:ascii="Calibri Light" w:hAnsi="Calibri Light" w:cs="Calibri Light"/>
          <w:i/>
          <w:iCs/>
          <w:noProof/>
          <w:szCs w:val="24"/>
        </w:rPr>
        <w:t>Current Opinion in Psychology</w:t>
      </w:r>
      <w:r w:rsidRPr="00334822">
        <w:rPr>
          <w:rFonts w:ascii="Calibri Light" w:hAnsi="Calibri Light" w:cs="Calibri Light"/>
          <w:noProof/>
          <w:szCs w:val="24"/>
        </w:rPr>
        <w:t xml:space="preserve">, </w:t>
      </w:r>
      <w:r w:rsidRPr="00334822">
        <w:rPr>
          <w:rFonts w:ascii="Calibri Light" w:hAnsi="Calibri Light" w:cs="Calibri Light"/>
          <w:i/>
          <w:iCs/>
          <w:noProof/>
          <w:szCs w:val="24"/>
        </w:rPr>
        <w:t>13</w:t>
      </w:r>
      <w:r w:rsidRPr="00334822">
        <w:rPr>
          <w:rFonts w:ascii="Calibri Light" w:hAnsi="Calibri Light" w:cs="Calibri Light"/>
          <w:noProof/>
          <w:szCs w:val="24"/>
        </w:rPr>
        <w:t>(June), 85–90. http://doi.org/10.1016/j.copsyc.2016.05.008</w:t>
      </w:r>
    </w:p>
    <w:p w14:paraId="3F8C9727"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Mathers, S., Eisenstadt, N., Sylva, K., Soukakou, E., &amp; Ereky-Stevens, K. (2014). </w:t>
      </w:r>
      <w:r w:rsidRPr="00334822">
        <w:rPr>
          <w:rFonts w:ascii="Calibri Light" w:hAnsi="Calibri Light" w:cs="Calibri Light"/>
          <w:i/>
          <w:iCs/>
          <w:noProof/>
          <w:szCs w:val="24"/>
        </w:rPr>
        <w:t>A Review of the Research Evidence on Quality of Early Childhood Education and Care for Children Under Three. Implications for Policy and Practice</w:t>
      </w:r>
      <w:r w:rsidRPr="00334822">
        <w:rPr>
          <w:rFonts w:ascii="Calibri Light" w:hAnsi="Calibri Light" w:cs="Calibri Light"/>
          <w:noProof/>
          <w:szCs w:val="24"/>
        </w:rPr>
        <w:t>.</w:t>
      </w:r>
    </w:p>
    <w:p w14:paraId="0F8F9374"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Morris, T., Manley, D., Northstone, K., &amp; Sabel, C. (2016). On the move: Exploring the impact of residential mobility on cannabis use. </w:t>
      </w:r>
      <w:r w:rsidRPr="00334822">
        <w:rPr>
          <w:rFonts w:ascii="Calibri Light" w:hAnsi="Calibri Light" w:cs="Calibri Light"/>
          <w:i/>
          <w:iCs/>
          <w:noProof/>
          <w:szCs w:val="24"/>
        </w:rPr>
        <w:t>Social Science and Medicine</w:t>
      </w:r>
      <w:r w:rsidRPr="00334822">
        <w:rPr>
          <w:rFonts w:ascii="Calibri Light" w:hAnsi="Calibri Light" w:cs="Calibri Light"/>
          <w:noProof/>
          <w:szCs w:val="24"/>
        </w:rPr>
        <w:t xml:space="preserve">, </w:t>
      </w:r>
      <w:r w:rsidRPr="00334822">
        <w:rPr>
          <w:rFonts w:ascii="Calibri Light" w:hAnsi="Calibri Light" w:cs="Calibri Light"/>
          <w:i/>
          <w:iCs/>
          <w:noProof/>
          <w:szCs w:val="24"/>
        </w:rPr>
        <w:t>168</w:t>
      </w:r>
      <w:r w:rsidRPr="00334822">
        <w:rPr>
          <w:rFonts w:ascii="Calibri Light" w:hAnsi="Calibri Light" w:cs="Calibri Light"/>
          <w:noProof/>
          <w:szCs w:val="24"/>
        </w:rPr>
        <w:t>, 239–248. http://doi.org/10.1016/j.socscimed.2016.04.036</w:t>
      </w:r>
    </w:p>
    <w:p w14:paraId="12188C48"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lastRenderedPageBreak/>
        <w:t xml:space="preserve">O’Farrelly, C., &amp; Hennessy, E. (2014). Watching transitions unfold: a mixed-method study of transitions within early childhood care and education settings. </w:t>
      </w:r>
      <w:r w:rsidRPr="00334822">
        <w:rPr>
          <w:rFonts w:ascii="Calibri Light" w:hAnsi="Calibri Light" w:cs="Calibri Light"/>
          <w:i/>
          <w:iCs/>
          <w:noProof/>
          <w:szCs w:val="24"/>
        </w:rPr>
        <w:t>Early Years</w:t>
      </w:r>
      <w:r w:rsidRPr="00334822">
        <w:rPr>
          <w:rFonts w:ascii="Calibri Light" w:hAnsi="Calibri Light" w:cs="Calibri Light"/>
          <w:noProof/>
          <w:szCs w:val="24"/>
        </w:rPr>
        <w:t xml:space="preserve">, </w:t>
      </w:r>
      <w:r w:rsidRPr="00334822">
        <w:rPr>
          <w:rFonts w:ascii="Calibri Light" w:hAnsi="Calibri Light" w:cs="Calibri Light"/>
          <w:i/>
          <w:iCs/>
          <w:noProof/>
          <w:szCs w:val="24"/>
        </w:rPr>
        <w:t>34</w:t>
      </w:r>
      <w:r w:rsidRPr="00334822">
        <w:rPr>
          <w:rFonts w:ascii="Calibri Light" w:hAnsi="Calibri Light" w:cs="Calibri Light"/>
          <w:noProof/>
          <w:szCs w:val="24"/>
        </w:rPr>
        <w:t>(4), 329–347. http://doi.org/10.1080/09575146.2014.968838</w:t>
      </w:r>
    </w:p>
    <w:p w14:paraId="52CA500A"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Pettit, B. (2004). Moving and children’s social connections: Neighborhood context and the consequences of moving for low-income families. </w:t>
      </w:r>
      <w:r w:rsidRPr="00334822">
        <w:rPr>
          <w:rFonts w:ascii="Calibri Light" w:hAnsi="Calibri Light" w:cs="Calibri Light"/>
          <w:i/>
          <w:iCs/>
          <w:noProof/>
          <w:szCs w:val="24"/>
        </w:rPr>
        <w:t>Sociological Forum</w:t>
      </w:r>
      <w:r w:rsidRPr="00334822">
        <w:rPr>
          <w:rFonts w:ascii="Calibri Light" w:hAnsi="Calibri Light" w:cs="Calibri Light"/>
          <w:noProof/>
          <w:szCs w:val="24"/>
        </w:rPr>
        <w:t xml:space="preserve">, </w:t>
      </w:r>
      <w:r w:rsidRPr="00334822">
        <w:rPr>
          <w:rFonts w:ascii="Calibri Light" w:hAnsi="Calibri Light" w:cs="Calibri Light"/>
          <w:i/>
          <w:iCs/>
          <w:noProof/>
          <w:szCs w:val="24"/>
        </w:rPr>
        <w:t>19</w:t>
      </w:r>
      <w:r w:rsidRPr="00334822">
        <w:rPr>
          <w:rFonts w:ascii="Calibri Light" w:hAnsi="Calibri Light" w:cs="Calibri Light"/>
          <w:noProof/>
          <w:szCs w:val="24"/>
        </w:rPr>
        <w:t>(2), 285–311. http://doi.org/10.1023/B:SOFO.0000031983.93817.ff</w:t>
      </w:r>
    </w:p>
    <w:p w14:paraId="366D7E14"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Riina, E. M., Lippert, A., &amp; Brooks-Gunn, J. (2016). Residential Instability, Family Support, and Parent–Child Relationships Among Ethnically Diverse Urban Families. </w:t>
      </w:r>
      <w:r w:rsidRPr="00334822">
        <w:rPr>
          <w:rFonts w:ascii="Calibri Light" w:hAnsi="Calibri Light" w:cs="Calibri Light"/>
          <w:i/>
          <w:iCs/>
          <w:noProof/>
          <w:szCs w:val="24"/>
        </w:rPr>
        <w:t>Journal of Marriage and Family</w:t>
      </w:r>
      <w:r w:rsidRPr="00334822">
        <w:rPr>
          <w:rFonts w:ascii="Calibri Light" w:hAnsi="Calibri Light" w:cs="Calibri Light"/>
          <w:noProof/>
          <w:szCs w:val="24"/>
        </w:rPr>
        <w:t xml:space="preserve">, </w:t>
      </w:r>
      <w:r w:rsidRPr="00334822">
        <w:rPr>
          <w:rFonts w:ascii="Calibri Light" w:hAnsi="Calibri Light" w:cs="Calibri Light"/>
          <w:i/>
          <w:iCs/>
          <w:noProof/>
          <w:szCs w:val="24"/>
        </w:rPr>
        <w:t>78</w:t>
      </w:r>
      <w:r w:rsidRPr="00334822">
        <w:rPr>
          <w:rFonts w:ascii="Calibri Light" w:hAnsi="Calibri Light" w:cs="Calibri Light"/>
          <w:noProof/>
          <w:szCs w:val="24"/>
        </w:rPr>
        <w:t>(4), 855–870. http://doi.org/10.1111/jomf.12317</w:t>
      </w:r>
    </w:p>
    <w:p w14:paraId="218A9511"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Root, E. D., &amp; Humphrey, J. (2014). The impact of childhood mobility on exposure to neighborhood socioeconomic context over time. </w:t>
      </w:r>
      <w:r w:rsidRPr="00334822">
        <w:rPr>
          <w:rFonts w:ascii="Calibri Light" w:hAnsi="Calibri Light" w:cs="Calibri Light"/>
          <w:i/>
          <w:iCs/>
          <w:noProof/>
          <w:szCs w:val="24"/>
        </w:rPr>
        <w:t>American Journal of Public Health</w:t>
      </w:r>
      <w:r w:rsidRPr="00334822">
        <w:rPr>
          <w:rFonts w:ascii="Calibri Light" w:hAnsi="Calibri Light" w:cs="Calibri Light"/>
          <w:noProof/>
          <w:szCs w:val="24"/>
        </w:rPr>
        <w:t xml:space="preserve">, </w:t>
      </w:r>
      <w:r w:rsidRPr="00334822">
        <w:rPr>
          <w:rFonts w:ascii="Calibri Light" w:hAnsi="Calibri Light" w:cs="Calibri Light"/>
          <w:i/>
          <w:iCs/>
          <w:noProof/>
          <w:szCs w:val="24"/>
        </w:rPr>
        <w:t>104</w:t>
      </w:r>
      <w:r w:rsidRPr="00334822">
        <w:rPr>
          <w:rFonts w:ascii="Calibri Light" w:hAnsi="Calibri Light" w:cs="Calibri Light"/>
          <w:noProof/>
          <w:szCs w:val="24"/>
        </w:rPr>
        <w:t>(1), 80–82. http://doi.org/10.2105/AJPH.2013.301467</w:t>
      </w:r>
    </w:p>
    <w:p w14:paraId="5C8571CF"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Roy, A., McCoy, D. C., &amp; Raver, C. C. (2014). Instability versus quality: Residential mobility, neighborhood poverty, and children’s self-regulation. </w:t>
      </w:r>
      <w:r w:rsidRPr="00334822">
        <w:rPr>
          <w:rFonts w:ascii="Calibri Light" w:hAnsi="Calibri Light" w:cs="Calibri Light"/>
          <w:i/>
          <w:iCs/>
          <w:noProof/>
          <w:szCs w:val="24"/>
        </w:rPr>
        <w:t>Developmental Psychology</w:t>
      </w:r>
      <w:r w:rsidRPr="00334822">
        <w:rPr>
          <w:rFonts w:ascii="Calibri Light" w:hAnsi="Calibri Light" w:cs="Calibri Light"/>
          <w:noProof/>
          <w:szCs w:val="24"/>
        </w:rPr>
        <w:t xml:space="preserve">, </w:t>
      </w:r>
      <w:r w:rsidRPr="00334822">
        <w:rPr>
          <w:rFonts w:ascii="Calibri Light" w:hAnsi="Calibri Light" w:cs="Calibri Light"/>
          <w:i/>
          <w:iCs/>
          <w:noProof/>
          <w:szCs w:val="24"/>
        </w:rPr>
        <w:t>50</w:t>
      </w:r>
      <w:r w:rsidRPr="00334822">
        <w:rPr>
          <w:rFonts w:ascii="Calibri Light" w:hAnsi="Calibri Light" w:cs="Calibri Light"/>
          <w:noProof/>
          <w:szCs w:val="24"/>
        </w:rPr>
        <w:t>(7), 1891–1896. http://doi.org/10.1037/a0036984</w:t>
      </w:r>
    </w:p>
    <w:p w14:paraId="066BFABA"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Rumbold, A., Giles, L., Whitrow, M., Steele, E., Davies, C., Davies, M. J., &amp; Moore, V. (2012). The effects of house moves during early childhood on child mental health at age 9 years. </w:t>
      </w:r>
      <w:r w:rsidRPr="00334822">
        <w:rPr>
          <w:rFonts w:ascii="Calibri Light" w:hAnsi="Calibri Light" w:cs="Calibri Light"/>
          <w:i/>
          <w:iCs/>
          <w:noProof/>
          <w:szCs w:val="24"/>
        </w:rPr>
        <w:t>BMC Public Health</w:t>
      </w:r>
      <w:r w:rsidRPr="00334822">
        <w:rPr>
          <w:rFonts w:ascii="Calibri Light" w:hAnsi="Calibri Light" w:cs="Calibri Light"/>
          <w:noProof/>
          <w:szCs w:val="24"/>
        </w:rPr>
        <w:t xml:space="preserve">, </w:t>
      </w:r>
      <w:r w:rsidRPr="00334822">
        <w:rPr>
          <w:rFonts w:ascii="Calibri Light" w:hAnsi="Calibri Light" w:cs="Calibri Light"/>
          <w:i/>
          <w:iCs/>
          <w:noProof/>
          <w:szCs w:val="24"/>
        </w:rPr>
        <w:t>12</w:t>
      </w:r>
      <w:r w:rsidRPr="00334822">
        <w:rPr>
          <w:rFonts w:ascii="Calibri Light" w:hAnsi="Calibri Light" w:cs="Calibri Light"/>
          <w:noProof/>
          <w:szCs w:val="24"/>
        </w:rPr>
        <w:t>(1), 583. http://doi.org/10.1186/1471-2458-12-583</w:t>
      </w:r>
    </w:p>
    <w:p w14:paraId="777E73F4"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Schmitt, S., Finders, J., &amp; McClelland, M. (2014). Residential Mobility, Inhibitory Control, and Academic Achievement in Preschool. </w:t>
      </w:r>
      <w:r w:rsidRPr="00334822">
        <w:rPr>
          <w:rFonts w:ascii="Calibri Light" w:hAnsi="Calibri Light" w:cs="Calibri Light"/>
          <w:i/>
          <w:iCs/>
          <w:noProof/>
          <w:szCs w:val="24"/>
        </w:rPr>
        <w:t>Early Education and Development</w:t>
      </w:r>
      <w:r w:rsidRPr="00334822">
        <w:rPr>
          <w:rFonts w:ascii="Calibri Light" w:hAnsi="Calibri Light" w:cs="Calibri Light"/>
          <w:noProof/>
          <w:szCs w:val="24"/>
        </w:rPr>
        <w:t xml:space="preserve">, </w:t>
      </w:r>
      <w:r w:rsidRPr="00334822">
        <w:rPr>
          <w:rFonts w:ascii="Calibri Light" w:hAnsi="Calibri Light" w:cs="Calibri Light"/>
          <w:i/>
          <w:iCs/>
          <w:noProof/>
          <w:szCs w:val="24"/>
        </w:rPr>
        <w:t>26</w:t>
      </w:r>
      <w:r w:rsidRPr="00334822">
        <w:rPr>
          <w:rFonts w:ascii="Calibri Light" w:hAnsi="Calibri Light" w:cs="Calibri Light"/>
          <w:noProof/>
          <w:szCs w:val="24"/>
        </w:rPr>
        <w:t>(2), 189–208. http://doi.org/10.1080/10409289.2015.975033</w:t>
      </w:r>
    </w:p>
    <w:p w14:paraId="4933554C"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Sheehy-skeffington, J., &amp; Rea, J. (2017). </w:t>
      </w:r>
      <w:r w:rsidRPr="00334822">
        <w:rPr>
          <w:rFonts w:ascii="Calibri Light" w:hAnsi="Calibri Light" w:cs="Calibri Light"/>
          <w:i/>
          <w:iCs/>
          <w:noProof/>
          <w:szCs w:val="24"/>
        </w:rPr>
        <w:t>How poverty affects people’s decision-making processes</w:t>
      </w:r>
      <w:r w:rsidRPr="00334822">
        <w:rPr>
          <w:rFonts w:ascii="Calibri Light" w:hAnsi="Calibri Light" w:cs="Calibri Light"/>
          <w:noProof/>
          <w:szCs w:val="24"/>
        </w:rPr>
        <w:t>. Retrieved from https://www.jrf.org.uk/report/how-poverty-affects-peoples-decision-making-processes</w:t>
      </w:r>
    </w:p>
    <w:p w14:paraId="515C0F9D" w14:textId="42D3F8E3" w:rsidR="00334822" w:rsidRDefault="00334822" w:rsidP="00334822">
      <w:pPr>
        <w:widowControl w:val="0"/>
        <w:autoSpaceDE w:val="0"/>
        <w:autoSpaceDN w:val="0"/>
        <w:adjustRightInd w:val="0"/>
        <w:spacing w:line="240" w:lineRule="auto"/>
        <w:ind w:left="480" w:hanging="480"/>
        <w:rPr>
          <w:rFonts w:ascii="Calibri Light" w:hAnsi="Calibri Light" w:cs="Calibri Light"/>
          <w:noProof/>
          <w:szCs w:val="24"/>
        </w:rPr>
      </w:pPr>
      <w:r w:rsidRPr="00334822">
        <w:rPr>
          <w:rFonts w:ascii="Calibri Light" w:hAnsi="Calibri Light" w:cs="Calibri Light"/>
          <w:noProof/>
          <w:szCs w:val="24"/>
        </w:rPr>
        <w:t xml:space="preserve">Steele, H., Bate, J., Steele, M., Dube, S. R., Danskin, K., Knafo, H., … Murphy, A. (2016). Adverse Childhood Experiences, Poverty, and Parenting Stress. </w:t>
      </w:r>
      <w:r w:rsidRPr="00334822">
        <w:rPr>
          <w:rFonts w:ascii="Calibri Light" w:hAnsi="Calibri Light" w:cs="Calibri Light"/>
          <w:i/>
          <w:iCs/>
          <w:noProof/>
          <w:szCs w:val="24"/>
        </w:rPr>
        <w:t>Canadian Journal of Behavioral Science</w:t>
      </w:r>
      <w:r w:rsidRPr="00334822">
        <w:rPr>
          <w:rFonts w:ascii="Calibri Light" w:hAnsi="Calibri Light" w:cs="Calibri Light"/>
          <w:noProof/>
          <w:szCs w:val="24"/>
        </w:rPr>
        <w:t xml:space="preserve">, </w:t>
      </w:r>
      <w:r w:rsidRPr="00334822">
        <w:rPr>
          <w:rFonts w:ascii="Calibri Light" w:hAnsi="Calibri Light" w:cs="Calibri Light"/>
          <w:i/>
          <w:iCs/>
          <w:noProof/>
          <w:szCs w:val="24"/>
        </w:rPr>
        <w:t>48</w:t>
      </w:r>
      <w:r w:rsidRPr="00334822">
        <w:rPr>
          <w:rFonts w:ascii="Calibri Light" w:hAnsi="Calibri Light" w:cs="Calibri Light"/>
          <w:noProof/>
          <w:szCs w:val="24"/>
        </w:rPr>
        <w:t>(1), 32–38. http://doi.org/10.1037/cbs0000034</w:t>
      </w:r>
    </w:p>
    <w:p w14:paraId="58FFE49F" w14:textId="554E5138" w:rsidR="00AA3D87" w:rsidRPr="00334822" w:rsidRDefault="00AA3D87" w:rsidP="00334822">
      <w:pPr>
        <w:widowControl w:val="0"/>
        <w:autoSpaceDE w:val="0"/>
        <w:autoSpaceDN w:val="0"/>
        <w:adjustRightInd w:val="0"/>
        <w:spacing w:line="240" w:lineRule="auto"/>
        <w:ind w:left="480" w:hanging="480"/>
        <w:rPr>
          <w:rFonts w:ascii="Calibri Light" w:hAnsi="Calibri Light" w:cs="Calibri Light"/>
          <w:noProof/>
          <w:szCs w:val="24"/>
        </w:rPr>
      </w:pPr>
      <w:r>
        <w:rPr>
          <w:rFonts w:ascii="Calibri Light" w:hAnsi="Calibri Light" w:cs="Calibri Light"/>
          <w:noProof/>
          <w:szCs w:val="24"/>
        </w:rPr>
        <w:t>Thomas, E. (2017) Moving house research</w:t>
      </w:r>
      <w:r w:rsidR="00682A81">
        <w:rPr>
          <w:rFonts w:ascii="Calibri Light" w:hAnsi="Calibri Light" w:cs="Calibri Light"/>
          <w:noProof/>
          <w:szCs w:val="24"/>
        </w:rPr>
        <w:t>. Retrieved from www.movinghouseresearch.co.uk</w:t>
      </w:r>
    </w:p>
    <w:p w14:paraId="53CFCD0E" w14:textId="77777777" w:rsidR="00334822" w:rsidRPr="00334822" w:rsidRDefault="00334822" w:rsidP="00334822">
      <w:pPr>
        <w:widowControl w:val="0"/>
        <w:autoSpaceDE w:val="0"/>
        <w:autoSpaceDN w:val="0"/>
        <w:adjustRightInd w:val="0"/>
        <w:spacing w:line="240" w:lineRule="auto"/>
        <w:ind w:left="480" w:hanging="480"/>
        <w:rPr>
          <w:rFonts w:ascii="Calibri Light" w:hAnsi="Calibri Light" w:cs="Calibri Light"/>
          <w:noProof/>
        </w:rPr>
      </w:pPr>
      <w:r w:rsidRPr="00334822">
        <w:rPr>
          <w:rFonts w:ascii="Calibri Light" w:hAnsi="Calibri Light" w:cs="Calibri Light"/>
          <w:noProof/>
          <w:szCs w:val="24"/>
        </w:rPr>
        <w:t xml:space="preserve">Warren, E. J., &amp; Font, S. A. (2015). Housing insecurity, maternal stress, and child maltreatment: An application of the family stress model. </w:t>
      </w:r>
      <w:r w:rsidRPr="00334822">
        <w:rPr>
          <w:rFonts w:ascii="Calibri Light" w:hAnsi="Calibri Light" w:cs="Calibri Light"/>
          <w:i/>
          <w:iCs/>
          <w:noProof/>
          <w:szCs w:val="24"/>
        </w:rPr>
        <w:t>Social Service Review</w:t>
      </w:r>
      <w:r w:rsidRPr="00334822">
        <w:rPr>
          <w:rFonts w:ascii="Calibri Light" w:hAnsi="Calibri Light" w:cs="Calibri Light"/>
          <w:noProof/>
          <w:szCs w:val="24"/>
        </w:rPr>
        <w:t xml:space="preserve">, </w:t>
      </w:r>
      <w:r w:rsidRPr="00334822">
        <w:rPr>
          <w:rFonts w:ascii="Calibri Light" w:hAnsi="Calibri Light" w:cs="Calibri Light"/>
          <w:i/>
          <w:iCs/>
          <w:noProof/>
          <w:szCs w:val="24"/>
        </w:rPr>
        <w:t>89</w:t>
      </w:r>
      <w:r w:rsidRPr="00334822">
        <w:rPr>
          <w:rFonts w:ascii="Calibri Light" w:hAnsi="Calibri Light" w:cs="Calibri Light"/>
          <w:noProof/>
          <w:szCs w:val="24"/>
        </w:rPr>
        <w:t>(1), 9–39. http://doi.org/10.1086/680043</w:t>
      </w:r>
    </w:p>
    <w:p w14:paraId="13BCE533" w14:textId="7FAF399B" w:rsidR="00CA2E9A" w:rsidRDefault="00CA2E9A" w:rsidP="0034632C">
      <w:r w:rsidRPr="002F6F23">
        <w:rPr>
          <w:rFonts w:asciiTheme="majorHAnsi" w:hAnsiTheme="majorHAnsi" w:cstheme="majorHAnsi"/>
        </w:rPr>
        <w:fldChar w:fldCharType="end"/>
      </w:r>
    </w:p>
    <w:p w14:paraId="2DD5ECED" w14:textId="77777777" w:rsidR="00CA2E9A" w:rsidRDefault="00CA2E9A" w:rsidP="00CA2E9A"/>
    <w:sectPr w:rsidR="00CA2E9A" w:rsidSect="006A0A0A">
      <w:pgSz w:w="11906" w:h="16838"/>
      <w:pgMar w:top="993"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F2D22" w14:textId="77777777" w:rsidR="00BE52E3" w:rsidRDefault="005B17EE">
      <w:pPr>
        <w:spacing w:after="0" w:line="240" w:lineRule="auto"/>
      </w:pPr>
      <w:r>
        <w:separator/>
      </w:r>
    </w:p>
  </w:endnote>
  <w:endnote w:type="continuationSeparator" w:id="0">
    <w:p w14:paraId="22C3C293" w14:textId="77777777" w:rsidR="00BE52E3" w:rsidRDefault="005B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1EC14" w14:textId="77777777" w:rsidR="00BE52E3" w:rsidRDefault="005B17EE">
      <w:pPr>
        <w:spacing w:after="0" w:line="240" w:lineRule="auto"/>
      </w:pPr>
      <w:r>
        <w:separator/>
      </w:r>
    </w:p>
  </w:footnote>
  <w:footnote w:type="continuationSeparator" w:id="0">
    <w:p w14:paraId="19FAA92A" w14:textId="77777777" w:rsidR="00BE52E3" w:rsidRDefault="005B1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39A"/>
    <w:multiLevelType w:val="hybridMultilevel"/>
    <w:tmpl w:val="DFF0794A"/>
    <w:lvl w:ilvl="0" w:tplc="D4BE26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237CB"/>
    <w:multiLevelType w:val="hybridMultilevel"/>
    <w:tmpl w:val="5A80580E"/>
    <w:lvl w:ilvl="0" w:tplc="D4BE26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82720"/>
    <w:multiLevelType w:val="hybridMultilevel"/>
    <w:tmpl w:val="A1F6E966"/>
    <w:lvl w:ilvl="0" w:tplc="D4BE26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C44AA"/>
    <w:multiLevelType w:val="hybridMultilevel"/>
    <w:tmpl w:val="E840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03110"/>
    <w:multiLevelType w:val="hybridMultilevel"/>
    <w:tmpl w:val="DC6A75B6"/>
    <w:lvl w:ilvl="0" w:tplc="D4BE26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935FB"/>
    <w:multiLevelType w:val="hybridMultilevel"/>
    <w:tmpl w:val="78829EA2"/>
    <w:lvl w:ilvl="0" w:tplc="D4BE26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20234"/>
    <w:multiLevelType w:val="hybridMultilevel"/>
    <w:tmpl w:val="587E6B9E"/>
    <w:lvl w:ilvl="0" w:tplc="7DFA6F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8A"/>
    <w:rsid w:val="0005529E"/>
    <w:rsid w:val="00086E43"/>
    <w:rsid w:val="000B328D"/>
    <w:rsid w:val="000D7D3D"/>
    <w:rsid w:val="001132B9"/>
    <w:rsid w:val="00131461"/>
    <w:rsid w:val="00132430"/>
    <w:rsid w:val="00137223"/>
    <w:rsid w:val="001F5153"/>
    <w:rsid w:val="00220F90"/>
    <w:rsid w:val="002462DC"/>
    <w:rsid w:val="002F6F23"/>
    <w:rsid w:val="002F7A39"/>
    <w:rsid w:val="00334822"/>
    <w:rsid w:val="0034632C"/>
    <w:rsid w:val="0039169B"/>
    <w:rsid w:val="003944D2"/>
    <w:rsid w:val="003E1BFF"/>
    <w:rsid w:val="00465F55"/>
    <w:rsid w:val="004A0B7A"/>
    <w:rsid w:val="004F37B8"/>
    <w:rsid w:val="00596BCD"/>
    <w:rsid w:val="005B17EE"/>
    <w:rsid w:val="006210CB"/>
    <w:rsid w:val="00682317"/>
    <w:rsid w:val="006824D1"/>
    <w:rsid w:val="00682A81"/>
    <w:rsid w:val="006A0A0A"/>
    <w:rsid w:val="006E2082"/>
    <w:rsid w:val="00730483"/>
    <w:rsid w:val="007F32E7"/>
    <w:rsid w:val="008057EF"/>
    <w:rsid w:val="008238BC"/>
    <w:rsid w:val="00924E48"/>
    <w:rsid w:val="00932016"/>
    <w:rsid w:val="00932B1D"/>
    <w:rsid w:val="00936171"/>
    <w:rsid w:val="009855F9"/>
    <w:rsid w:val="00990E04"/>
    <w:rsid w:val="009A5D72"/>
    <w:rsid w:val="00A102E5"/>
    <w:rsid w:val="00A503A0"/>
    <w:rsid w:val="00A81E03"/>
    <w:rsid w:val="00AA3D87"/>
    <w:rsid w:val="00AF110D"/>
    <w:rsid w:val="00B0648A"/>
    <w:rsid w:val="00BD2F6A"/>
    <w:rsid w:val="00BE52E3"/>
    <w:rsid w:val="00C36B89"/>
    <w:rsid w:val="00CA2E9A"/>
    <w:rsid w:val="00CD76F8"/>
    <w:rsid w:val="00DB3E1E"/>
    <w:rsid w:val="00DC0B90"/>
    <w:rsid w:val="00E10E61"/>
    <w:rsid w:val="00E14D12"/>
    <w:rsid w:val="00E42881"/>
    <w:rsid w:val="00EE05A2"/>
    <w:rsid w:val="00F02965"/>
    <w:rsid w:val="00F2388D"/>
    <w:rsid w:val="00F76F6A"/>
    <w:rsid w:val="00FF44B8"/>
    <w:rsid w:val="00FF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368A7"/>
  <w15:chartTrackingRefBased/>
  <w15:docId w15:val="{955C6BBD-79EA-49E7-9F74-9BEB3196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48A"/>
    <w:pPr>
      <w:spacing w:after="0" w:line="240" w:lineRule="auto"/>
    </w:pPr>
    <w:rPr>
      <w:rFonts w:ascii="Verdana" w:hAnsi="Verdan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648A"/>
    <w:pPr>
      <w:ind w:left="720"/>
      <w:contextualSpacing/>
    </w:pPr>
  </w:style>
  <w:style w:type="paragraph" w:styleId="BalloonText">
    <w:name w:val="Balloon Text"/>
    <w:basedOn w:val="Normal"/>
    <w:link w:val="BalloonTextChar"/>
    <w:uiPriority w:val="99"/>
    <w:semiHidden/>
    <w:unhideWhenUsed/>
    <w:rsid w:val="00985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5F9"/>
    <w:rPr>
      <w:rFonts w:ascii="Segoe UI" w:hAnsi="Segoe UI" w:cs="Segoe UI"/>
      <w:sz w:val="18"/>
      <w:szCs w:val="18"/>
    </w:rPr>
  </w:style>
  <w:style w:type="character" w:styleId="Emphasis">
    <w:name w:val="Emphasis"/>
    <w:basedOn w:val="DefaultParagraphFont"/>
    <w:uiPriority w:val="20"/>
    <w:qFormat/>
    <w:rsid w:val="000D7D3D"/>
    <w:rPr>
      <w:i/>
      <w:iCs/>
      <w:color w:val="000000" w:themeColor="text1"/>
    </w:rPr>
  </w:style>
  <w:style w:type="table" w:styleId="GridTable1Light-Accent3">
    <w:name w:val="Grid Table 1 Light Accent 3"/>
    <w:basedOn w:val="TableNormal"/>
    <w:uiPriority w:val="46"/>
    <w:rsid w:val="004A0B7A"/>
    <w:pPr>
      <w:spacing w:after="0" w:line="240" w:lineRule="auto"/>
    </w:pPr>
    <w:rPr>
      <w:rFonts w:eastAsiaTheme="minorEastAsia"/>
      <w:sz w:val="21"/>
      <w:szCs w:val="21"/>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36B8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F44B8"/>
    <w:rPr>
      <w:sz w:val="16"/>
      <w:szCs w:val="16"/>
    </w:rPr>
  </w:style>
  <w:style w:type="paragraph" w:styleId="CommentText">
    <w:name w:val="annotation text"/>
    <w:basedOn w:val="Normal"/>
    <w:link w:val="CommentTextChar"/>
    <w:uiPriority w:val="99"/>
    <w:semiHidden/>
    <w:unhideWhenUsed/>
    <w:rsid w:val="00FF44B8"/>
    <w:pPr>
      <w:spacing w:line="240" w:lineRule="auto"/>
    </w:pPr>
    <w:rPr>
      <w:sz w:val="20"/>
      <w:szCs w:val="20"/>
    </w:rPr>
  </w:style>
  <w:style w:type="character" w:customStyle="1" w:styleId="CommentTextChar">
    <w:name w:val="Comment Text Char"/>
    <w:basedOn w:val="DefaultParagraphFont"/>
    <w:link w:val="CommentText"/>
    <w:uiPriority w:val="99"/>
    <w:semiHidden/>
    <w:rsid w:val="00FF44B8"/>
    <w:rPr>
      <w:sz w:val="20"/>
      <w:szCs w:val="20"/>
    </w:rPr>
  </w:style>
  <w:style w:type="paragraph" w:styleId="CommentSubject">
    <w:name w:val="annotation subject"/>
    <w:basedOn w:val="CommentText"/>
    <w:next w:val="CommentText"/>
    <w:link w:val="CommentSubjectChar"/>
    <w:uiPriority w:val="99"/>
    <w:semiHidden/>
    <w:unhideWhenUsed/>
    <w:rsid w:val="00FF44B8"/>
    <w:rPr>
      <w:b/>
      <w:bCs/>
    </w:rPr>
  </w:style>
  <w:style w:type="character" w:customStyle="1" w:styleId="CommentSubjectChar">
    <w:name w:val="Comment Subject Char"/>
    <w:basedOn w:val="CommentTextChar"/>
    <w:link w:val="CommentSubject"/>
    <w:uiPriority w:val="99"/>
    <w:semiHidden/>
    <w:rsid w:val="00FF4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361F-2DE7-415B-931D-5EFA9241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16076</Words>
  <Characters>91635</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Thomas</dc:creator>
  <cp:keywords/>
  <dc:description/>
  <cp:lastModifiedBy>Beth Thomas</cp:lastModifiedBy>
  <cp:revision>4</cp:revision>
  <cp:lastPrinted>2017-10-20T11:28:00Z</cp:lastPrinted>
  <dcterms:created xsi:type="dcterms:W3CDTF">2017-10-25T13:31:00Z</dcterms:created>
  <dcterms:modified xsi:type="dcterms:W3CDTF">2017-10-27T19:45:00Z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16621e16-0212-347f-9475-c14781195731</vt:lpwstr>
  </property>
  <property fmtid="{D5CDD505-2E9C-101B-9397-08002B2CF9AE}" pid="24" name="Mendeley Citation Style_1">
    <vt:lpwstr>http://www.zotero.org/styles/apa</vt:lpwstr>
  </property>
</Properties>
</file>