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4A" w:rsidRPr="00296EA5" w:rsidRDefault="008611CF" w:rsidP="004555F0">
      <w:pPr>
        <w:spacing w:after="0" w:line="240" w:lineRule="auto"/>
        <w:jc w:val="cente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05pt;height:70.85pt">
            <v:imagedata r:id="rId5" o:title=""/>
          </v:shape>
        </w:pict>
      </w:r>
    </w:p>
    <w:p w:rsidR="005F474A" w:rsidRPr="007E739F" w:rsidRDefault="005F474A" w:rsidP="004555F0">
      <w:pPr>
        <w:jc w:val="center"/>
        <w:rPr>
          <w:rFonts w:ascii="Calibri" w:hAnsi="Calibri"/>
          <w:color w:val="AE1237"/>
          <w:sz w:val="32"/>
        </w:rPr>
      </w:pPr>
      <w:r w:rsidRPr="007E739F">
        <w:rPr>
          <w:rFonts w:ascii="Calibri" w:hAnsi="Calibri"/>
          <w:color w:val="AE1237"/>
          <w:sz w:val="32"/>
        </w:rPr>
        <w:t>Association for the Professional Development of Early Years Educators</w:t>
      </w:r>
    </w:p>
    <w:p w:rsidR="005F474A" w:rsidRDefault="005F474A" w:rsidP="00C57DE1">
      <w:pPr>
        <w:spacing w:after="0" w:line="240" w:lineRule="auto"/>
        <w:jc w:val="center"/>
        <w:rPr>
          <w:rFonts w:ascii="Calibri" w:hAnsi="Calibri"/>
          <w:b/>
          <w:sz w:val="36"/>
        </w:rPr>
      </w:pPr>
      <w:r w:rsidRPr="004555F0">
        <w:rPr>
          <w:rFonts w:ascii="Calibri" w:hAnsi="Calibri"/>
          <w:b/>
          <w:sz w:val="36"/>
        </w:rPr>
        <w:t>OCCASIONAL PAPER NO: 2</w:t>
      </w:r>
    </w:p>
    <w:p w:rsidR="005F474A" w:rsidRPr="004555F0" w:rsidRDefault="005F474A" w:rsidP="00C57DE1">
      <w:pPr>
        <w:spacing w:after="0" w:line="240" w:lineRule="auto"/>
        <w:jc w:val="center"/>
        <w:rPr>
          <w:rFonts w:ascii="Calibri" w:hAnsi="Calibri"/>
          <w:sz w:val="30"/>
        </w:rPr>
      </w:pPr>
      <w:r w:rsidRPr="004555F0">
        <w:rPr>
          <w:rFonts w:ascii="Calibri" w:hAnsi="Calibri"/>
          <w:sz w:val="30"/>
        </w:rPr>
        <w:t>School Readiness; a critical review of perspectives and evidence</w:t>
      </w:r>
    </w:p>
    <w:p w:rsidR="005F474A" w:rsidRPr="00D132CB" w:rsidRDefault="005F474A" w:rsidP="00C57DE1">
      <w:pPr>
        <w:spacing w:after="0" w:line="240" w:lineRule="auto"/>
        <w:jc w:val="center"/>
        <w:rPr>
          <w:rFonts w:ascii="Calibri" w:hAnsi="Calibri"/>
          <w:i/>
          <w:sz w:val="20"/>
        </w:rPr>
      </w:pPr>
      <w:r w:rsidRPr="00D132CB">
        <w:rPr>
          <w:rFonts w:ascii="Calibri" w:hAnsi="Calibri"/>
          <w:i/>
          <w:sz w:val="20"/>
        </w:rPr>
        <w:t xml:space="preserve">David </w:t>
      </w:r>
      <w:proofErr w:type="spellStart"/>
      <w:r w:rsidRPr="00D132CB">
        <w:rPr>
          <w:rFonts w:ascii="Calibri" w:hAnsi="Calibri"/>
          <w:i/>
          <w:sz w:val="20"/>
        </w:rPr>
        <w:t>Whitebread</w:t>
      </w:r>
      <w:proofErr w:type="spellEnd"/>
      <w:r w:rsidRPr="00D132CB">
        <w:rPr>
          <w:rFonts w:ascii="Calibri" w:hAnsi="Calibri"/>
          <w:i/>
          <w:sz w:val="20"/>
        </w:rPr>
        <w:t xml:space="preserve"> &amp; Sue Bingham, University of Cambridge</w:t>
      </w:r>
    </w:p>
    <w:p w:rsidR="005F474A" w:rsidRPr="00D132CB" w:rsidRDefault="005F474A" w:rsidP="00C57DE1">
      <w:pPr>
        <w:spacing w:after="0" w:line="240" w:lineRule="auto"/>
        <w:jc w:val="center"/>
        <w:rPr>
          <w:rFonts w:ascii="Calibri" w:hAnsi="Calibri"/>
          <w:i/>
          <w:sz w:val="20"/>
        </w:rPr>
      </w:pPr>
    </w:p>
    <w:p w:rsidR="005F474A" w:rsidRDefault="005F474A" w:rsidP="00C57DE1">
      <w:pPr>
        <w:spacing w:after="0" w:line="240" w:lineRule="auto"/>
        <w:jc w:val="center"/>
        <w:sectPr w:rsidR="005F474A">
          <w:pgSz w:w="11906" w:h="16838"/>
          <w:pgMar w:top="720" w:right="720" w:bottom="794" w:left="720" w:header="709" w:footer="709" w:gutter="0"/>
          <w:cols w:space="708"/>
          <w:docGrid w:linePitch="360"/>
        </w:sectPr>
      </w:pPr>
    </w:p>
    <w:p w:rsidR="005F474A" w:rsidRPr="009A3B6B" w:rsidRDefault="005F474A" w:rsidP="004555F0">
      <w:pPr>
        <w:spacing w:line="240" w:lineRule="auto"/>
        <w:contextualSpacing/>
        <w:jc w:val="both"/>
        <w:rPr>
          <w:rFonts w:ascii="Calibri" w:hAnsi="Calibri"/>
          <w:b/>
          <w:sz w:val="20"/>
        </w:rPr>
      </w:pPr>
      <w:r w:rsidRPr="009A3B6B">
        <w:rPr>
          <w:rFonts w:ascii="Calibri" w:hAnsi="Calibri"/>
          <w:b/>
          <w:sz w:val="20"/>
        </w:rPr>
        <w:lastRenderedPageBreak/>
        <w:t>Starting School</w:t>
      </w:r>
    </w:p>
    <w:p w:rsidR="005F474A" w:rsidRPr="009A3B6B" w:rsidRDefault="005F474A" w:rsidP="004555F0">
      <w:pPr>
        <w:spacing w:line="240" w:lineRule="auto"/>
        <w:contextualSpacing/>
        <w:jc w:val="both"/>
        <w:rPr>
          <w:rFonts w:ascii="Calibri" w:hAnsi="Calibri"/>
          <w:sz w:val="20"/>
        </w:rPr>
      </w:pPr>
      <w:r w:rsidRPr="009A3B6B">
        <w:rPr>
          <w:rFonts w:ascii="Calibri" w:hAnsi="Calibri"/>
          <w:sz w:val="20"/>
        </w:rPr>
        <w:t xml:space="preserve">We only start school once in a lifetime; at this exciting point early in life, a child arrives brimming with a huge range of attributes, some biological, some cognitive, some dispositional, some motivational.  Even at the age of four, when a child may begin in a primary school Reception class, they come through the gates of the institution with a bundle of diverse previous experiences, a bank of knowledge and skills already mastered, a brain wired up and eager to absorb masses of new information and, most importantly, a disposition towards learning. It is the privilege of both parents and teachers of these young learners to foster these attributes and develop them, to scaffold steps into new areas of learning and to support them in facing new challenges as they prepare not just for school-life, but for the longer term, setting the foundations for lifelong learning.  </w:t>
      </w:r>
    </w:p>
    <w:p w:rsidR="005F474A" w:rsidRPr="009A3B6B" w:rsidRDefault="005F474A" w:rsidP="00C57DE1">
      <w:pPr>
        <w:spacing w:line="240" w:lineRule="auto"/>
        <w:ind w:firstLine="550"/>
        <w:contextualSpacing/>
        <w:jc w:val="both"/>
        <w:rPr>
          <w:rFonts w:ascii="Calibri" w:hAnsi="Calibri"/>
          <w:sz w:val="20"/>
        </w:rPr>
      </w:pPr>
      <w:r w:rsidRPr="009A3B6B">
        <w:rPr>
          <w:rFonts w:ascii="Calibri" w:hAnsi="Calibri"/>
          <w:sz w:val="20"/>
        </w:rPr>
        <w:t>What is not at all predictable and uniform, however, is the combination of those attributes and skills with which any individual child arrives at school. Economic and social factors such as unemployment, ill-health, homelessness, illiteracy all affect the well-being of families. Stressed parents dealing with economic and social disadvantage may be limited in their ability to provide the responsiveness and cognitively stimulating care which fosters the development of early language and cognitive skills that facilitate learning</w:t>
      </w:r>
      <w:r w:rsidRPr="009A3B6B">
        <w:rPr>
          <w:rFonts w:ascii="Calibri" w:hAnsi="Calibri"/>
          <w:sz w:val="20"/>
          <w:vertAlign w:val="superscript"/>
        </w:rPr>
        <w:t>1</w:t>
      </w:r>
      <w:r w:rsidRPr="009A3B6B">
        <w:rPr>
          <w:rFonts w:ascii="Calibri" w:hAnsi="Calibri"/>
          <w:sz w:val="20"/>
        </w:rPr>
        <w:t xml:space="preserve">. Hence, the potency of the child’s start in school is often overlooked in the focus upon their ‘deficits’ upon arrival.  Indeed, the language used in much recent government guidance reflects a sense of growing anxiety and negativity about the state in which children are emerging out of the Foundation Stage into Primary classes.  In its attempt to assuage this escalating anxiety, over recent years the government has intervened increasingly through early years policy and guidance for practitioners, aiming to ‘control’ the diversity of states in which children appear through the school doors and to standardise what will be taught to the children once in Year 1.  This increasing intervention has been placing pressure on early </w:t>
      </w:r>
      <w:proofErr w:type="gramStart"/>
      <w:r w:rsidRPr="009A3B6B">
        <w:rPr>
          <w:rFonts w:ascii="Calibri" w:hAnsi="Calibri"/>
          <w:sz w:val="20"/>
        </w:rPr>
        <w:t>years</w:t>
      </w:r>
      <w:proofErr w:type="gramEnd"/>
      <w:r w:rsidRPr="009A3B6B">
        <w:rPr>
          <w:rFonts w:ascii="Calibri" w:hAnsi="Calibri"/>
          <w:sz w:val="20"/>
        </w:rPr>
        <w:t xml:space="preserve"> practitioners to make the children ‘ready for school’.</w:t>
      </w:r>
    </w:p>
    <w:p w:rsidR="005F474A" w:rsidRPr="009A3B6B" w:rsidRDefault="005F474A" w:rsidP="00E5099D">
      <w:pPr>
        <w:spacing w:line="240" w:lineRule="auto"/>
        <w:ind w:firstLine="550"/>
        <w:contextualSpacing/>
        <w:jc w:val="both"/>
        <w:rPr>
          <w:rFonts w:ascii="Calibri" w:hAnsi="Calibri"/>
          <w:sz w:val="20"/>
        </w:rPr>
      </w:pPr>
      <w:r w:rsidRPr="009A3B6B">
        <w:rPr>
          <w:rFonts w:ascii="Calibri" w:hAnsi="Calibri"/>
          <w:sz w:val="20"/>
        </w:rPr>
        <w:t>Tension has been mounting amongst early years educationalists in England as they perceive that those children leaving the Foundation Stage and arriving in primary school are being measured against a ‘deficit model’, a set of inappropriate, one-size-fits-all standards of ‘</w:t>
      </w:r>
      <w:proofErr w:type="gramStart"/>
      <w:r w:rsidRPr="009A3B6B">
        <w:rPr>
          <w:rFonts w:ascii="Calibri" w:hAnsi="Calibri"/>
          <w:sz w:val="20"/>
        </w:rPr>
        <w:t>readiness’</w:t>
      </w:r>
      <w:proofErr w:type="gramEnd"/>
      <w:r w:rsidRPr="009A3B6B">
        <w:rPr>
          <w:rFonts w:ascii="Calibri" w:hAnsi="Calibri"/>
          <w:sz w:val="20"/>
        </w:rPr>
        <w:t xml:space="preserve"> for school. In this paper we argue that these concerns stem from a mismatch between increasingly evidence-based pedagogical understandings within the </w:t>
      </w:r>
      <w:r w:rsidRPr="009A3B6B">
        <w:rPr>
          <w:rFonts w:ascii="Calibri" w:hAnsi="Calibri"/>
          <w:sz w:val="20"/>
        </w:rPr>
        <w:lastRenderedPageBreak/>
        <w:t xml:space="preserve">early years sector and the curriculum required to be delivered within Primary schools in England, arising from and compounded by the continued intervention of recent governments.  </w:t>
      </w:r>
    </w:p>
    <w:p w:rsidR="005F474A" w:rsidRPr="009A3B6B" w:rsidRDefault="005F474A" w:rsidP="004555F0">
      <w:pPr>
        <w:spacing w:line="240" w:lineRule="auto"/>
        <w:contextualSpacing/>
        <w:rPr>
          <w:rFonts w:ascii="Calibri" w:hAnsi="Calibri"/>
          <w:b/>
          <w:sz w:val="16"/>
        </w:rPr>
      </w:pPr>
    </w:p>
    <w:p w:rsidR="005F474A" w:rsidRPr="009A3B6B" w:rsidRDefault="005F474A" w:rsidP="00397E0D">
      <w:pPr>
        <w:spacing w:line="240" w:lineRule="auto"/>
        <w:contextualSpacing/>
        <w:jc w:val="both"/>
        <w:rPr>
          <w:rFonts w:ascii="Calibri" w:hAnsi="Calibri"/>
          <w:b/>
          <w:sz w:val="20"/>
        </w:rPr>
      </w:pPr>
      <w:r w:rsidRPr="009A3B6B">
        <w:rPr>
          <w:rFonts w:ascii="Calibri" w:hAnsi="Calibri"/>
          <w:b/>
          <w:sz w:val="20"/>
        </w:rPr>
        <w:t>Government policy perspectives</w:t>
      </w:r>
    </w:p>
    <w:p w:rsidR="005F474A" w:rsidRPr="009A3B6B" w:rsidRDefault="005F474A" w:rsidP="00397E0D">
      <w:pPr>
        <w:spacing w:line="240" w:lineRule="auto"/>
        <w:contextualSpacing/>
        <w:jc w:val="both"/>
        <w:rPr>
          <w:rFonts w:ascii="Calibri" w:hAnsi="Calibri"/>
          <w:sz w:val="20"/>
        </w:rPr>
      </w:pPr>
      <w:r w:rsidRPr="009A3B6B">
        <w:rPr>
          <w:rFonts w:ascii="Calibri" w:hAnsi="Calibri"/>
          <w:sz w:val="20"/>
        </w:rPr>
        <w:t xml:space="preserve">Causes of the growing frustration amongst early </w:t>
      </w:r>
      <w:proofErr w:type="gramStart"/>
      <w:r w:rsidRPr="009A3B6B">
        <w:rPr>
          <w:rFonts w:ascii="Calibri" w:hAnsi="Calibri"/>
          <w:sz w:val="20"/>
        </w:rPr>
        <w:t>years</w:t>
      </w:r>
      <w:proofErr w:type="gramEnd"/>
      <w:r w:rsidRPr="009A3B6B">
        <w:rPr>
          <w:rFonts w:ascii="Calibri" w:hAnsi="Calibri"/>
          <w:sz w:val="20"/>
        </w:rPr>
        <w:t xml:space="preserve"> educationalists have been encapsulated succinctly very recently within the contradictions printed within some of the policy framework documents released by the government in 2011.  Within documents such as </w:t>
      </w:r>
      <w:r w:rsidRPr="009A3B6B">
        <w:rPr>
          <w:rFonts w:ascii="Calibri" w:hAnsi="Calibri" w:cs="Arial"/>
          <w:i/>
          <w:iCs/>
          <w:sz w:val="20"/>
          <w:lang w:eastAsia="en-GB"/>
        </w:rPr>
        <w:t>Supporting Families in the Foundation Years</w:t>
      </w:r>
      <w:r w:rsidRPr="009A3B6B">
        <w:rPr>
          <w:rFonts w:ascii="Calibri" w:hAnsi="Calibri" w:cs="Arial"/>
          <w:sz w:val="20"/>
          <w:lang w:eastAsia="en-GB"/>
        </w:rPr>
        <w:t xml:space="preserve"> (</w:t>
      </w:r>
      <w:proofErr w:type="spellStart"/>
      <w:r w:rsidRPr="009A3B6B">
        <w:rPr>
          <w:rFonts w:ascii="Calibri" w:hAnsi="Calibri" w:cs="Arial"/>
          <w:sz w:val="20"/>
          <w:lang w:eastAsia="en-GB"/>
        </w:rPr>
        <w:t>DfE</w:t>
      </w:r>
      <w:proofErr w:type="spellEnd"/>
      <w:r w:rsidRPr="009A3B6B">
        <w:rPr>
          <w:rFonts w:ascii="Calibri" w:hAnsi="Calibri" w:cs="Arial"/>
          <w:sz w:val="20"/>
          <w:lang w:eastAsia="en-GB"/>
        </w:rPr>
        <w:t>, 2011) and cited sister reports</w:t>
      </w:r>
      <w:proofErr w:type="gramStart"/>
      <w:r w:rsidRPr="009A3B6B">
        <w:rPr>
          <w:rFonts w:ascii="Calibri" w:hAnsi="Calibri" w:cs="Arial"/>
          <w:sz w:val="20"/>
          <w:lang w:eastAsia="en-GB"/>
        </w:rPr>
        <w:t>,</w:t>
      </w:r>
      <w:r w:rsidRPr="009A3B6B">
        <w:rPr>
          <w:rFonts w:ascii="Calibri" w:hAnsi="Calibri" w:cs="Arial"/>
          <w:sz w:val="20"/>
          <w:vertAlign w:val="superscript"/>
          <w:lang w:eastAsia="en-GB"/>
        </w:rPr>
        <w:t>2,3,4,5</w:t>
      </w:r>
      <w:proofErr w:type="gramEnd"/>
      <w:r w:rsidRPr="009A3B6B">
        <w:rPr>
          <w:rFonts w:ascii="Calibri" w:hAnsi="Calibri" w:cs="Arial"/>
          <w:sz w:val="20"/>
          <w:lang w:eastAsia="en-GB"/>
        </w:rPr>
        <w:t xml:space="preserve"> the phrase ‘school readiness’ or ‘readiness for school’ is used with a variety of connotations.  This reflects a wider trend within policy advisory groups over recent years, in which the phrase has appeared with increasing frequency but to different ends.  In parallel, the phrase is being used by academics and educational advisory groups to reflect their conceptions of young children’s ‘</w:t>
      </w:r>
      <w:proofErr w:type="gramStart"/>
      <w:r w:rsidRPr="009A3B6B">
        <w:rPr>
          <w:rFonts w:ascii="Calibri" w:hAnsi="Calibri" w:cs="Arial"/>
          <w:sz w:val="20"/>
          <w:lang w:eastAsia="en-GB"/>
        </w:rPr>
        <w:t>readiness’</w:t>
      </w:r>
      <w:proofErr w:type="gramEnd"/>
      <w:r w:rsidRPr="009A3B6B">
        <w:rPr>
          <w:rFonts w:ascii="Calibri" w:hAnsi="Calibri" w:cs="Arial"/>
          <w:sz w:val="20"/>
          <w:lang w:eastAsia="en-GB"/>
        </w:rPr>
        <w:t xml:space="preserve"> within not just schools, but other provision of care and education.  The arguments surfacing about whether, how and why a child should be ‘made ready’ are symptomatic of the far deeper tension growing within the early </w:t>
      </w:r>
      <w:proofErr w:type="gramStart"/>
      <w:r w:rsidRPr="009A3B6B">
        <w:rPr>
          <w:rFonts w:ascii="Calibri" w:hAnsi="Calibri" w:cs="Arial"/>
          <w:sz w:val="20"/>
          <w:lang w:eastAsia="en-GB"/>
        </w:rPr>
        <w:t>years</w:t>
      </w:r>
      <w:proofErr w:type="gramEnd"/>
      <w:r w:rsidRPr="009A3B6B">
        <w:rPr>
          <w:rFonts w:ascii="Calibri" w:hAnsi="Calibri" w:cs="Arial"/>
          <w:sz w:val="20"/>
          <w:lang w:eastAsia="en-GB"/>
        </w:rPr>
        <w:t xml:space="preserve"> education sector, in relation to a deep conceptual divide.  There is no agreement upon a definition of the term </w:t>
      </w:r>
      <w:r w:rsidRPr="009A3B6B">
        <w:rPr>
          <w:rFonts w:ascii="Calibri" w:hAnsi="Calibri"/>
          <w:sz w:val="20"/>
        </w:rPr>
        <w:t xml:space="preserve">‘school readiness’ or ‘readiness for school’ and its use because </w:t>
      </w:r>
      <w:r w:rsidRPr="009A3B6B">
        <w:rPr>
          <w:rFonts w:ascii="Calibri" w:hAnsi="Calibri"/>
          <w:i/>
          <w:sz w:val="20"/>
        </w:rPr>
        <w:t>there is no agreement upon what young children should be prepared for</w:t>
      </w:r>
      <w:r w:rsidRPr="009A3B6B">
        <w:rPr>
          <w:rFonts w:ascii="Calibri" w:hAnsi="Calibri"/>
          <w:sz w:val="20"/>
        </w:rPr>
        <w:t xml:space="preserve">; in </w:t>
      </w:r>
      <w:r w:rsidRPr="009A3B6B">
        <w:rPr>
          <w:rFonts w:ascii="Calibri" w:hAnsi="Calibri" w:cs="Arial"/>
          <w:sz w:val="20"/>
          <w:lang w:eastAsia="en-GB"/>
        </w:rPr>
        <w:t xml:space="preserve">essence, the disagreement about terminology and definition </w:t>
      </w:r>
      <w:r>
        <w:rPr>
          <w:rFonts w:ascii="Calibri" w:hAnsi="Calibri" w:cs="Arial"/>
          <w:sz w:val="20"/>
          <w:lang w:eastAsia="en-GB"/>
        </w:rPr>
        <w:t>encapsulates</w:t>
      </w:r>
      <w:r w:rsidRPr="009A3B6B">
        <w:rPr>
          <w:rFonts w:ascii="Calibri" w:hAnsi="Calibri" w:cs="Arial"/>
          <w:sz w:val="20"/>
          <w:lang w:eastAsia="en-GB"/>
        </w:rPr>
        <w:t xml:space="preserve"> </w:t>
      </w:r>
      <w:r w:rsidRPr="009A3B6B">
        <w:rPr>
          <w:rFonts w:ascii="Calibri" w:hAnsi="Calibri" w:cs="Arial"/>
          <w:i/>
          <w:sz w:val="20"/>
          <w:lang w:eastAsia="en-GB"/>
        </w:rPr>
        <w:t>a fundamental difference in conception of the purpose of early years education</w:t>
      </w:r>
      <w:r w:rsidRPr="009A3B6B">
        <w:rPr>
          <w:rFonts w:ascii="Calibri" w:hAnsi="Calibri" w:cs="Arial"/>
          <w:sz w:val="20"/>
          <w:lang w:eastAsia="en-GB"/>
        </w:rPr>
        <w:t>.</w:t>
      </w:r>
    </w:p>
    <w:p w:rsidR="005F474A" w:rsidRPr="009A3B6B" w:rsidRDefault="005F474A" w:rsidP="00397E0D">
      <w:pPr>
        <w:autoSpaceDE w:val="0"/>
        <w:autoSpaceDN w:val="0"/>
        <w:adjustRightInd w:val="0"/>
        <w:spacing w:after="0" w:line="240" w:lineRule="auto"/>
        <w:contextualSpacing/>
        <w:jc w:val="both"/>
        <w:rPr>
          <w:rFonts w:ascii="Calibri" w:hAnsi="Calibri" w:cs="Berkeley-Book"/>
          <w:b/>
          <w:sz w:val="20"/>
        </w:rPr>
      </w:pPr>
    </w:p>
    <w:p w:rsidR="005F474A" w:rsidRPr="009A3B6B" w:rsidRDefault="005F474A" w:rsidP="00397E0D">
      <w:pPr>
        <w:autoSpaceDE w:val="0"/>
        <w:autoSpaceDN w:val="0"/>
        <w:adjustRightInd w:val="0"/>
        <w:spacing w:after="0" w:line="240" w:lineRule="auto"/>
        <w:contextualSpacing/>
        <w:jc w:val="both"/>
        <w:rPr>
          <w:rFonts w:ascii="Calibri" w:hAnsi="Calibri" w:cs="Berkeley-Book"/>
          <w:b/>
          <w:sz w:val="20"/>
        </w:rPr>
      </w:pPr>
      <w:r w:rsidRPr="009A3B6B">
        <w:rPr>
          <w:rFonts w:ascii="Calibri" w:hAnsi="Calibri" w:cs="Berkeley-Book"/>
          <w:b/>
          <w:sz w:val="20"/>
        </w:rPr>
        <w:t>Readiness to learn</w:t>
      </w:r>
    </w:p>
    <w:p w:rsidR="005F474A" w:rsidRPr="009A3B6B" w:rsidRDefault="005F474A" w:rsidP="00397E0D">
      <w:pPr>
        <w:autoSpaceDE w:val="0"/>
        <w:autoSpaceDN w:val="0"/>
        <w:adjustRightInd w:val="0"/>
        <w:spacing w:after="0" w:line="240" w:lineRule="auto"/>
        <w:contextualSpacing/>
        <w:jc w:val="both"/>
        <w:rPr>
          <w:rFonts w:ascii="Calibri" w:hAnsi="Calibri" w:cs="Palatino-Roman"/>
          <w:sz w:val="20"/>
        </w:rPr>
      </w:pPr>
      <w:r>
        <w:rPr>
          <w:rFonts w:ascii="Calibri" w:hAnsi="Calibri"/>
          <w:sz w:val="20"/>
        </w:rPr>
        <w:t>All children, at all ages, are ‘ready to learn’</w:t>
      </w:r>
      <w:r w:rsidRPr="009A3B6B">
        <w:rPr>
          <w:rFonts w:ascii="Calibri" w:hAnsi="Calibri"/>
          <w:sz w:val="20"/>
        </w:rPr>
        <w:t>. Recent research using n</w:t>
      </w:r>
      <w:r w:rsidRPr="009A3B6B">
        <w:rPr>
          <w:rFonts w:ascii="Calibri" w:hAnsi="Calibri" w:cs="TimesCUP"/>
          <w:sz w:val="20"/>
        </w:rPr>
        <w:t xml:space="preserve">ew techniques in developmental cognitive neuroscience has established </w:t>
      </w:r>
      <w:r w:rsidRPr="009A3B6B">
        <w:rPr>
          <w:rFonts w:ascii="Calibri" w:hAnsi="Calibri"/>
          <w:sz w:val="20"/>
        </w:rPr>
        <w:t xml:space="preserve">that many of our cognitive processes are there and fully functioning at </w:t>
      </w:r>
      <w:proofErr w:type="gramStart"/>
      <w:r w:rsidRPr="009A3B6B">
        <w:rPr>
          <w:rFonts w:ascii="Calibri" w:hAnsi="Calibri"/>
          <w:sz w:val="20"/>
        </w:rPr>
        <w:t>birth,</w:t>
      </w:r>
      <w:proofErr w:type="gramEnd"/>
      <w:r w:rsidRPr="009A3B6B">
        <w:rPr>
          <w:rFonts w:ascii="Calibri" w:hAnsi="Calibri"/>
          <w:sz w:val="20"/>
        </w:rPr>
        <w:t xml:space="preserve"> or mature very quickly during the first 4-5 years of life.  During this period, the brain increases in size fourfold largely as a consequence of a rapid increase in the number of synaptic connections between neurons in the cerebral cortex. In this very early period basic ‘executive functions’ are rapidly established which support </w:t>
      </w:r>
      <w:r w:rsidRPr="009A3B6B">
        <w:rPr>
          <w:rFonts w:ascii="Calibri" w:hAnsi="Calibri" w:cs="Palatino-Roman"/>
          <w:sz w:val="20"/>
        </w:rPr>
        <w:t xml:space="preserve"> fundamental learning processes, including statistical learning</w:t>
      </w:r>
      <w:r w:rsidRPr="009A3B6B">
        <w:rPr>
          <w:rFonts w:ascii="Calibri" w:hAnsi="Calibri" w:cs="Palatino-Roman"/>
          <w:sz w:val="20"/>
          <w:vertAlign w:val="superscript"/>
        </w:rPr>
        <w:t>6</w:t>
      </w:r>
      <w:r w:rsidRPr="009A3B6B">
        <w:rPr>
          <w:rFonts w:ascii="Calibri" w:hAnsi="Calibri" w:cs="Palatino-Roman"/>
          <w:sz w:val="20"/>
        </w:rPr>
        <w:t>, learning by imitation,</w:t>
      </w:r>
      <w:r w:rsidRPr="009A3B6B">
        <w:rPr>
          <w:rFonts w:ascii="Calibri" w:hAnsi="Calibri" w:cs="Palatino-Roman"/>
          <w:sz w:val="20"/>
          <w:vertAlign w:val="superscript"/>
        </w:rPr>
        <w:t>7,8</w:t>
      </w:r>
      <w:r w:rsidRPr="009A3B6B">
        <w:rPr>
          <w:rFonts w:ascii="Calibri" w:hAnsi="Calibri"/>
          <w:sz w:val="20"/>
        </w:rPr>
        <w:t xml:space="preserve"> </w:t>
      </w:r>
      <w:r w:rsidRPr="009A3B6B">
        <w:rPr>
          <w:rFonts w:ascii="Calibri" w:hAnsi="Calibri" w:cs="Palatino-Roman"/>
          <w:sz w:val="20"/>
        </w:rPr>
        <w:t>learning by analogy</w:t>
      </w:r>
      <w:r w:rsidRPr="009A3B6B">
        <w:rPr>
          <w:rFonts w:ascii="Calibri" w:hAnsi="Calibri" w:cs="Palatino-Roman"/>
          <w:sz w:val="20"/>
          <w:vertAlign w:val="superscript"/>
        </w:rPr>
        <w:t>9</w:t>
      </w:r>
      <w:r w:rsidRPr="009A3B6B">
        <w:rPr>
          <w:rFonts w:ascii="Calibri" w:hAnsi="Calibri" w:cs="Arial"/>
          <w:sz w:val="20"/>
        </w:rPr>
        <w:t xml:space="preserve"> </w:t>
      </w:r>
      <w:r w:rsidRPr="009A3B6B">
        <w:rPr>
          <w:rFonts w:ascii="Calibri" w:hAnsi="Calibri" w:cs="Palatino-Roman"/>
          <w:sz w:val="20"/>
        </w:rPr>
        <w:t>and causal reasoning.</w:t>
      </w:r>
      <w:r w:rsidRPr="009A3B6B">
        <w:rPr>
          <w:rFonts w:ascii="Calibri" w:hAnsi="Calibri" w:cs="ArialNarrow"/>
          <w:sz w:val="20"/>
          <w:vertAlign w:val="superscript"/>
        </w:rPr>
        <w:t>10</w:t>
      </w:r>
      <w:r w:rsidRPr="009A3B6B">
        <w:rPr>
          <w:rFonts w:ascii="Calibri" w:hAnsi="Calibri" w:cs="ArialNarrow"/>
          <w:sz w:val="20"/>
        </w:rPr>
        <w:t xml:space="preserve"> </w:t>
      </w:r>
      <w:r w:rsidRPr="009A3B6B">
        <w:rPr>
          <w:rFonts w:ascii="Calibri" w:hAnsi="Calibri" w:cs="Palatino-Roman"/>
          <w:sz w:val="20"/>
        </w:rPr>
        <w:t>Furthermore, neuroscience research has shown that all learning depends on neural networks distributed across many regions of the brain, such as the motor cortex, sensory cortices, language areas and so on. As a consequence, the wider the range of</w:t>
      </w:r>
    </w:p>
    <w:p w:rsidR="005F474A" w:rsidRPr="009A3B6B" w:rsidRDefault="005F474A" w:rsidP="00397E0D">
      <w:pPr>
        <w:autoSpaceDE w:val="0"/>
        <w:autoSpaceDN w:val="0"/>
        <w:adjustRightInd w:val="0"/>
        <w:spacing w:after="0" w:line="240" w:lineRule="auto"/>
        <w:contextualSpacing/>
        <w:jc w:val="both"/>
        <w:rPr>
          <w:rFonts w:ascii="Calibri" w:hAnsi="Calibri"/>
          <w:sz w:val="20"/>
        </w:rPr>
      </w:pPr>
      <w:proofErr w:type="gramStart"/>
      <w:r w:rsidRPr="009A3B6B">
        <w:rPr>
          <w:rFonts w:ascii="Calibri" w:hAnsi="Calibri" w:cs="Palatino-Roman"/>
          <w:sz w:val="20"/>
        </w:rPr>
        <w:lastRenderedPageBreak/>
        <w:t>types</w:t>
      </w:r>
      <w:proofErr w:type="gramEnd"/>
      <w:r w:rsidRPr="009A3B6B">
        <w:rPr>
          <w:rFonts w:ascii="Calibri" w:hAnsi="Calibri" w:cs="Palatino-Roman"/>
          <w:sz w:val="20"/>
        </w:rPr>
        <w:t xml:space="preserve"> of experience, the deeper and more secure the learning</w:t>
      </w:r>
      <w:r w:rsidRPr="009A3B6B">
        <w:rPr>
          <w:rFonts w:ascii="Calibri" w:hAnsi="Calibri" w:cs="Palatino-Roman"/>
          <w:sz w:val="20"/>
          <w:vertAlign w:val="superscript"/>
        </w:rPr>
        <w:t>11</w:t>
      </w:r>
      <w:r w:rsidRPr="009A3B6B">
        <w:rPr>
          <w:rFonts w:ascii="Calibri" w:hAnsi="Calibri" w:cs="Palatino-Roman"/>
          <w:sz w:val="20"/>
        </w:rPr>
        <w:t>; this is referred to as ‘multi-sensory’ learning.</w:t>
      </w:r>
    </w:p>
    <w:p w:rsidR="005F474A" w:rsidRPr="009A3B6B" w:rsidRDefault="005F474A" w:rsidP="00C57DE1">
      <w:pPr>
        <w:autoSpaceDE w:val="0"/>
        <w:autoSpaceDN w:val="0"/>
        <w:adjustRightInd w:val="0"/>
        <w:spacing w:after="0" w:line="240" w:lineRule="auto"/>
        <w:ind w:firstLine="550"/>
        <w:jc w:val="both"/>
        <w:rPr>
          <w:rFonts w:ascii="Calibri" w:hAnsi="Calibri" w:cs="Palatino-Roman"/>
          <w:sz w:val="20"/>
        </w:rPr>
      </w:pPr>
      <w:r w:rsidRPr="009A3B6B">
        <w:rPr>
          <w:rFonts w:ascii="Calibri" w:hAnsi="Calibri" w:cs="Palatino-Roman"/>
          <w:sz w:val="20"/>
        </w:rPr>
        <w:t xml:space="preserve"> </w:t>
      </w:r>
      <w:r w:rsidRPr="009A3B6B">
        <w:rPr>
          <w:rFonts w:ascii="Calibri" w:hAnsi="Calibri"/>
          <w:sz w:val="20"/>
        </w:rPr>
        <w:t xml:space="preserve">So, the significant question is not </w:t>
      </w:r>
      <w:r w:rsidRPr="009A3B6B">
        <w:rPr>
          <w:rFonts w:ascii="Calibri" w:hAnsi="Calibri"/>
          <w:i/>
          <w:iCs/>
          <w:sz w:val="20"/>
        </w:rPr>
        <w:t xml:space="preserve">whether </w:t>
      </w:r>
      <w:r w:rsidRPr="009A3B6B">
        <w:rPr>
          <w:rFonts w:ascii="Calibri" w:hAnsi="Calibri"/>
          <w:sz w:val="20"/>
        </w:rPr>
        <w:t xml:space="preserve">a child is ready to learn but </w:t>
      </w:r>
      <w:r w:rsidRPr="009A3B6B">
        <w:rPr>
          <w:rFonts w:ascii="Calibri" w:hAnsi="Calibri"/>
          <w:i/>
          <w:iCs/>
          <w:sz w:val="20"/>
        </w:rPr>
        <w:t xml:space="preserve">what </w:t>
      </w:r>
      <w:r w:rsidRPr="009A3B6B">
        <w:rPr>
          <w:rFonts w:ascii="Calibri" w:hAnsi="Calibri"/>
          <w:sz w:val="20"/>
        </w:rPr>
        <w:t>a child is ready to learn. The concept of ‘readiness to learn’ was historically a</w:t>
      </w:r>
      <w:r w:rsidRPr="009A3B6B">
        <w:rPr>
          <w:rFonts w:ascii="Calibri" w:hAnsi="Calibri" w:cs="Berkeley-Book"/>
          <w:sz w:val="20"/>
        </w:rPr>
        <w:t xml:space="preserve">dvanced by Piagetian theory, within which </w:t>
      </w:r>
      <w:r w:rsidRPr="009A3B6B">
        <w:rPr>
          <w:rFonts w:ascii="Calibri" w:hAnsi="Calibri" w:cs="Berkeley-Book"/>
          <w:i/>
          <w:sz w:val="20"/>
        </w:rPr>
        <w:t>development was seen to determine learning.</w:t>
      </w:r>
      <w:r w:rsidRPr="009A3B6B">
        <w:rPr>
          <w:rFonts w:ascii="Calibri" w:hAnsi="Calibri" w:cs="Berkeley-Book"/>
          <w:sz w:val="20"/>
        </w:rPr>
        <w:t xml:space="preserve"> However, subsequent research showed that Piaget’s experiments severely under-estimated the abilities of young children, and ignored the important influence of social interactions and language. It</w:t>
      </w:r>
      <w:r w:rsidRPr="009A3B6B">
        <w:rPr>
          <w:rFonts w:ascii="Calibri" w:hAnsi="Calibri" w:cs="Palatino-Roman"/>
          <w:sz w:val="20"/>
        </w:rPr>
        <w:t xml:space="preserve"> is also no longer accepted, as his theory suggested, that there are different developmental stages in children’s ability to learn, or that a child cannot be taught until they are cognitively ‘ready’</w:t>
      </w:r>
      <w:r w:rsidRPr="009A3B6B">
        <w:rPr>
          <w:rFonts w:ascii="Calibri" w:hAnsi="Calibri" w:cs="Palatino-Roman"/>
          <w:sz w:val="20"/>
          <w:vertAlign w:val="superscript"/>
        </w:rPr>
        <w:t>12</w:t>
      </w:r>
      <w:r w:rsidRPr="009A3B6B">
        <w:rPr>
          <w:rFonts w:ascii="Calibri" w:hAnsi="Calibri" w:cs="Palatino-Roman"/>
          <w:sz w:val="20"/>
        </w:rPr>
        <w:t xml:space="preserve">. </w:t>
      </w:r>
    </w:p>
    <w:p w:rsidR="005F474A" w:rsidRPr="009A3B6B" w:rsidRDefault="005F474A" w:rsidP="004555F0">
      <w:pPr>
        <w:spacing w:line="240" w:lineRule="auto"/>
        <w:contextualSpacing/>
        <w:jc w:val="both"/>
        <w:rPr>
          <w:rFonts w:ascii="Calibri" w:hAnsi="Calibri"/>
          <w:sz w:val="16"/>
        </w:rPr>
      </w:pPr>
    </w:p>
    <w:p w:rsidR="005F474A" w:rsidRPr="009A3B6B" w:rsidRDefault="005F474A" w:rsidP="00DF1B38">
      <w:pPr>
        <w:autoSpaceDE w:val="0"/>
        <w:autoSpaceDN w:val="0"/>
        <w:adjustRightInd w:val="0"/>
        <w:spacing w:after="0" w:line="240" w:lineRule="auto"/>
        <w:jc w:val="both"/>
        <w:rPr>
          <w:rFonts w:ascii="Calibri" w:hAnsi="Calibri" w:cs="Palatino-Roman"/>
          <w:b/>
          <w:sz w:val="20"/>
        </w:rPr>
      </w:pPr>
      <w:r w:rsidRPr="009A3B6B">
        <w:rPr>
          <w:rFonts w:ascii="Calibri" w:hAnsi="Calibri" w:cs="Palatino-Roman"/>
          <w:b/>
          <w:sz w:val="20"/>
        </w:rPr>
        <w:t>Children constructing their own learning</w:t>
      </w:r>
    </w:p>
    <w:p w:rsidR="005F474A" w:rsidRPr="009A3B6B" w:rsidRDefault="005F474A" w:rsidP="00DF1B38">
      <w:pPr>
        <w:autoSpaceDE w:val="0"/>
        <w:autoSpaceDN w:val="0"/>
        <w:adjustRightInd w:val="0"/>
        <w:spacing w:after="0" w:line="240" w:lineRule="auto"/>
        <w:jc w:val="both"/>
        <w:rPr>
          <w:rFonts w:ascii="Calibri" w:hAnsi="Calibri" w:cs="Palatino-Roman"/>
          <w:sz w:val="20"/>
        </w:rPr>
      </w:pPr>
      <w:r w:rsidRPr="009A3B6B">
        <w:rPr>
          <w:rFonts w:ascii="Calibri" w:hAnsi="Calibri" w:cs="Palatino-Roman"/>
          <w:sz w:val="20"/>
        </w:rPr>
        <w:t>Understandings of children’s early learning within modern developmental psychology and among early educators in the UK today are much more influenced by Vygotsky’s theory of social constructivism</w:t>
      </w:r>
      <w:r w:rsidRPr="009A3B6B">
        <w:rPr>
          <w:rFonts w:ascii="Calibri" w:hAnsi="Calibri" w:cs="Palatino-Roman"/>
          <w:i/>
          <w:sz w:val="20"/>
        </w:rPr>
        <w:t>.</w:t>
      </w:r>
      <w:r w:rsidRPr="009A3B6B">
        <w:rPr>
          <w:rFonts w:ascii="Calibri" w:hAnsi="Calibri" w:cs="Palatino-Roman"/>
          <w:i/>
          <w:sz w:val="20"/>
          <w:vertAlign w:val="superscript"/>
        </w:rPr>
        <w:t xml:space="preserve">13 </w:t>
      </w:r>
      <w:r w:rsidRPr="009A3B6B">
        <w:rPr>
          <w:rFonts w:ascii="Calibri" w:hAnsi="Calibri" w:cs="Palatino-Roman"/>
          <w:sz w:val="20"/>
        </w:rPr>
        <w:t xml:space="preserve">This theory recognises that </w:t>
      </w:r>
      <w:r w:rsidRPr="009A3B6B">
        <w:rPr>
          <w:rFonts w:ascii="Calibri" w:hAnsi="Calibri" w:cs="Palatino-Roman"/>
          <w:i/>
          <w:sz w:val="20"/>
        </w:rPr>
        <w:t>learning determines development</w:t>
      </w:r>
      <w:r w:rsidRPr="009A3B6B">
        <w:rPr>
          <w:rFonts w:ascii="Calibri" w:hAnsi="Calibri" w:cs="Palatino-Roman"/>
          <w:sz w:val="20"/>
        </w:rPr>
        <w:t xml:space="preserve"> and that all learning is social in origin.  The notion of the ‘zone of proximal development’ (ZPD) suggests that wh</w:t>
      </w:r>
      <w:r w:rsidRPr="009A3B6B">
        <w:rPr>
          <w:rFonts w:ascii="Calibri" w:hAnsi="Calibri"/>
          <w:sz w:val="20"/>
        </w:rPr>
        <w:t>en faced with any particular task or problem, children can operate at one level on their own, described as their 'level of actual development', but when supported or '</w:t>
      </w:r>
      <w:proofErr w:type="spellStart"/>
      <w:r w:rsidRPr="009A3B6B">
        <w:rPr>
          <w:rFonts w:ascii="Calibri" w:hAnsi="Calibri"/>
          <w:sz w:val="20"/>
        </w:rPr>
        <w:t>scaffolded</w:t>
      </w:r>
      <w:proofErr w:type="spellEnd"/>
      <w:r w:rsidRPr="009A3B6B">
        <w:rPr>
          <w:rFonts w:ascii="Calibri" w:hAnsi="Calibri"/>
          <w:sz w:val="20"/>
        </w:rPr>
        <w:t xml:space="preserve">' by an adult or more experienced peer, their learning can go further, a level described as their level of ‘proximal (or potential) development', which necessarily </w:t>
      </w:r>
      <w:r w:rsidRPr="009A3B6B">
        <w:rPr>
          <w:rFonts w:ascii="Calibri" w:hAnsi="Calibri" w:cs="Palatino-Roman"/>
          <w:sz w:val="20"/>
        </w:rPr>
        <w:t>differs between children. So c</w:t>
      </w:r>
      <w:r w:rsidRPr="009A3B6B">
        <w:rPr>
          <w:rFonts w:ascii="Calibri" w:hAnsi="Calibri" w:cs="AdvMacT_R"/>
          <w:sz w:val="20"/>
        </w:rPr>
        <w:t>ognitive development does not just happen in the brain of the individual child, but depends upon interactions between the child and others, including adults and peers, predominantly through spoken language.</w:t>
      </w:r>
    </w:p>
    <w:p w:rsidR="005F474A" w:rsidRPr="009A3B6B" w:rsidRDefault="005F474A" w:rsidP="00C57DE1">
      <w:pPr>
        <w:autoSpaceDE w:val="0"/>
        <w:autoSpaceDN w:val="0"/>
        <w:adjustRightInd w:val="0"/>
        <w:spacing w:after="0" w:line="240" w:lineRule="auto"/>
        <w:ind w:firstLine="550"/>
        <w:jc w:val="both"/>
        <w:rPr>
          <w:rFonts w:ascii="Calibri" w:hAnsi="Calibri" w:cs="Caecilia-Roman"/>
          <w:sz w:val="20"/>
        </w:rPr>
      </w:pPr>
      <w:r w:rsidRPr="009A3B6B">
        <w:rPr>
          <w:rFonts w:ascii="Calibri" w:hAnsi="Calibri" w:cs="Berkeley-Book"/>
          <w:sz w:val="20"/>
        </w:rPr>
        <w:t xml:space="preserve">Social constructivism is at the centre of much widely respected European pedagogy, such as </w:t>
      </w:r>
      <w:r w:rsidRPr="009A3B6B">
        <w:rPr>
          <w:rFonts w:ascii="Calibri" w:hAnsi="Calibri" w:cs="Caecilia-Roman"/>
          <w:sz w:val="20"/>
        </w:rPr>
        <w:t>Reggio Emilia, for example, whose practitioners’ concern is “to maintain a vision of children who can think and act for themselves”</w:t>
      </w:r>
      <w:r w:rsidRPr="009A3B6B">
        <w:rPr>
          <w:rFonts w:ascii="Calibri" w:hAnsi="Calibri" w:cs="Caecilia-Roman"/>
          <w:sz w:val="20"/>
          <w:vertAlign w:val="superscript"/>
        </w:rPr>
        <w:t>14</w:t>
      </w:r>
      <w:r w:rsidRPr="009A3B6B">
        <w:rPr>
          <w:rFonts w:ascii="Calibri" w:hAnsi="Calibri" w:cs="Caecilia-Roman"/>
          <w:sz w:val="20"/>
        </w:rPr>
        <w:t xml:space="preserve">; ‘curriculum’ centres upon the interests, experience and choices of young children. Likewise, a broad concept of pedagogy is in evidence in countries encompassing a tradition of </w:t>
      </w:r>
      <w:r w:rsidRPr="009A3B6B">
        <w:rPr>
          <w:rFonts w:ascii="Calibri" w:hAnsi="Calibri" w:cs="Caecilia-Roman"/>
          <w:i/>
          <w:sz w:val="20"/>
        </w:rPr>
        <w:t>social pedagogy</w:t>
      </w:r>
      <w:r w:rsidRPr="009A3B6B">
        <w:rPr>
          <w:rFonts w:ascii="Calibri" w:hAnsi="Calibri" w:cs="Caecilia-Roman"/>
          <w:i/>
          <w:sz w:val="20"/>
          <w:vertAlign w:val="superscript"/>
        </w:rPr>
        <w:t>15</w:t>
      </w:r>
      <w:r w:rsidRPr="009A3B6B">
        <w:rPr>
          <w:rFonts w:ascii="Calibri" w:hAnsi="Calibri" w:cs="Caecilia-Roman"/>
          <w:sz w:val="20"/>
        </w:rPr>
        <w:t xml:space="preserve"> such as in many Scandinavian and Central European countries; such models place equal value upon care, upbringing and learning. As in England, national curriculum frameworks exist within these European countries, but they are used as instruments of general guidance rather than policy instruments to bring about a set of pre-defined standards for a child’s entry into primary school.  Pre-schools exercise a high degree of autonomy in determining their own curricula in consultation with agents in the children’s immediate social context, such as parents and wider family members.  This enables </w:t>
      </w:r>
      <w:proofErr w:type="gramStart"/>
      <w:r w:rsidRPr="009A3B6B">
        <w:rPr>
          <w:rFonts w:ascii="Calibri" w:hAnsi="Calibri" w:cs="Caecilia-Roman"/>
          <w:sz w:val="20"/>
        </w:rPr>
        <w:t>an</w:t>
      </w:r>
      <w:proofErr w:type="gramEnd"/>
      <w:r w:rsidRPr="009A3B6B">
        <w:rPr>
          <w:rFonts w:ascii="Calibri" w:hAnsi="Calibri" w:cs="Caecilia-Roman"/>
          <w:sz w:val="20"/>
        </w:rPr>
        <w:t xml:space="preserve"> holistic pedagogical approach, in which children are supported in their current developmental tasks and interests and in which the pedagogies, content and learning of particular groups of children can be fine-tuned to individual needs within the specific contexts.  The natural learning strategies of young children are valued, such as learning through activity, play, social interaction and individual investigation. There is a movement to extend this early childhood pedagogy into the lower classes of primary school in many Scandinavian and Central European countries</w:t>
      </w:r>
      <w:r w:rsidRPr="009A3B6B">
        <w:rPr>
          <w:rFonts w:ascii="Calibri" w:hAnsi="Calibri" w:cs="Caecilia-Roman"/>
          <w:sz w:val="20"/>
          <w:vertAlign w:val="superscript"/>
        </w:rPr>
        <w:t>16</w:t>
      </w:r>
      <w:r w:rsidRPr="009A3B6B">
        <w:rPr>
          <w:rFonts w:ascii="Calibri" w:hAnsi="Calibri" w:cs="Caecilia-Roman"/>
          <w:sz w:val="20"/>
        </w:rPr>
        <w:t>.</w:t>
      </w:r>
    </w:p>
    <w:p w:rsidR="005F474A" w:rsidRPr="009A3B6B" w:rsidRDefault="005F474A" w:rsidP="00C57DE1">
      <w:pPr>
        <w:autoSpaceDE w:val="0"/>
        <w:autoSpaceDN w:val="0"/>
        <w:adjustRightInd w:val="0"/>
        <w:spacing w:after="0" w:line="240" w:lineRule="auto"/>
        <w:ind w:firstLine="550"/>
        <w:jc w:val="both"/>
        <w:rPr>
          <w:rFonts w:ascii="Calibri" w:hAnsi="Calibri" w:cs="Palatino-Roman"/>
          <w:sz w:val="20"/>
        </w:rPr>
      </w:pPr>
      <w:r w:rsidRPr="009A3B6B">
        <w:rPr>
          <w:rFonts w:ascii="Calibri" w:hAnsi="Calibri" w:cs="Palatino-Roman"/>
          <w:sz w:val="20"/>
        </w:rPr>
        <w:lastRenderedPageBreak/>
        <w:t>In the remainder of this paper, we address the evidence related to a number of areas of research which, taken together, provide some powerful insights concerning ways in which early years settings and primary schools could be made more ready for children.</w:t>
      </w:r>
    </w:p>
    <w:p w:rsidR="005F474A" w:rsidRPr="009A3B6B" w:rsidRDefault="005F474A" w:rsidP="00960E67">
      <w:pPr>
        <w:spacing w:line="240" w:lineRule="auto"/>
        <w:contextualSpacing/>
        <w:rPr>
          <w:rFonts w:ascii="Calibri" w:hAnsi="Calibri"/>
          <w:b/>
          <w:sz w:val="16"/>
        </w:rPr>
      </w:pPr>
    </w:p>
    <w:p w:rsidR="005F474A" w:rsidRPr="009A3B6B" w:rsidRDefault="005F474A" w:rsidP="00960E67">
      <w:pPr>
        <w:spacing w:line="240" w:lineRule="auto"/>
        <w:contextualSpacing/>
        <w:rPr>
          <w:rFonts w:ascii="Calibri" w:hAnsi="Calibri"/>
          <w:b/>
          <w:sz w:val="20"/>
        </w:rPr>
      </w:pPr>
      <w:r w:rsidRPr="009A3B6B">
        <w:rPr>
          <w:rFonts w:ascii="Calibri" w:hAnsi="Calibri"/>
          <w:b/>
          <w:sz w:val="20"/>
        </w:rPr>
        <w:t>Early Childhood Experiences</w:t>
      </w:r>
    </w:p>
    <w:p w:rsidR="005F474A" w:rsidRPr="009A3B6B" w:rsidRDefault="005F474A" w:rsidP="00C57DE1">
      <w:pPr>
        <w:spacing w:line="240" w:lineRule="auto"/>
        <w:ind w:firstLine="550"/>
        <w:contextualSpacing/>
        <w:jc w:val="both"/>
        <w:rPr>
          <w:rFonts w:ascii="Calibri" w:hAnsi="Calibri"/>
          <w:sz w:val="20"/>
        </w:rPr>
      </w:pPr>
      <w:r w:rsidRPr="009A3B6B">
        <w:rPr>
          <w:rFonts w:ascii="Calibri" w:hAnsi="Calibri"/>
          <w:sz w:val="20"/>
        </w:rPr>
        <w:t xml:space="preserve">The make-up of society in England is extremely complex. </w:t>
      </w:r>
      <w:r w:rsidRPr="009A3B6B">
        <w:rPr>
          <w:rFonts w:ascii="Calibri" w:hAnsi="Calibri" w:cs="Caecilia-Roman"/>
          <w:sz w:val="20"/>
        </w:rPr>
        <w:t>Numerous indicators highlight the substantial differences in early childhood experiences across children, differences that affect their initial development and which persist as children age, influencing</w:t>
      </w:r>
      <w:r w:rsidRPr="009A3B6B">
        <w:rPr>
          <w:rFonts w:ascii="Calibri" w:hAnsi="Calibri"/>
          <w:sz w:val="20"/>
        </w:rPr>
        <w:t xml:space="preserve"> dispositions towards learning as well as the range of skills they will be ready to employ upon arrival in school.  Healthy child development may be supported by a variety of factors during the early years or, conversely, the desired outcomes for a child may be compromised whether temporarily or on a more long-lasting basis.  Such factors include, for example, the nature of early relationships with parents and other caregivers, the extent of cognitive stimulation, and access to adequate nutrition, health care, and other resources such as a safe home and neighbourhood environment. </w:t>
      </w:r>
    </w:p>
    <w:p w:rsidR="005F474A" w:rsidRPr="009A3B6B" w:rsidRDefault="005F474A" w:rsidP="00C57DE1">
      <w:pPr>
        <w:spacing w:line="240" w:lineRule="auto"/>
        <w:ind w:firstLine="550"/>
        <w:contextualSpacing/>
        <w:jc w:val="both"/>
        <w:rPr>
          <w:rFonts w:ascii="Calibri" w:hAnsi="Calibri" w:cs="Arial"/>
          <w:sz w:val="20"/>
        </w:rPr>
      </w:pPr>
      <w:r w:rsidRPr="009A3B6B">
        <w:rPr>
          <w:rFonts w:ascii="Calibri" w:hAnsi="Calibri" w:cs="Caecilia-Roman"/>
          <w:sz w:val="20"/>
        </w:rPr>
        <w:t xml:space="preserve">Poverty affects a sizable share of young children in the UK; the number living in low income households in the UK reached </w:t>
      </w:r>
      <w:r w:rsidRPr="009A3B6B">
        <w:rPr>
          <w:rStyle w:val="apple-style-span"/>
          <w:rFonts w:ascii="Calibri" w:hAnsi="Calibri" w:cs="Tahoma"/>
          <w:sz w:val="20"/>
          <w:shd w:val="clear" w:color="auto" w:fill="FFFFFF"/>
        </w:rPr>
        <w:t>3.9 million in 2008/09.</w:t>
      </w:r>
      <w:r w:rsidRPr="009A3B6B">
        <w:rPr>
          <w:rStyle w:val="apple-style-span"/>
          <w:rFonts w:ascii="Calibri" w:hAnsi="Calibri" w:cs="Tahoma"/>
          <w:sz w:val="20"/>
          <w:shd w:val="clear" w:color="auto" w:fill="FFFFFF"/>
          <w:vertAlign w:val="superscript"/>
        </w:rPr>
        <w:t>17</w:t>
      </w:r>
      <w:r w:rsidRPr="009A3B6B">
        <w:rPr>
          <w:rStyle w:val="apple-style-span"/>
          <w:rFonts w:ascii="Calibri" w:hAnsi="Calibri" w:cs="Tahoma"/>
          <w:sz w:val="20"/>
          <w:shd w:val="clear" w:color="auto" w:fill="FFFFFF"/>
        </w:rPr>
        <w:t> </w:t>
      </w:r>
      <w:r w:rsidRPr="009A3B6B">
        <w:rPr>
          <w:rStyle w:val="apple-converted-space"/>
          <w:rFonts w:ascii="Calibri" w:hAnsi="Calibri"/>
          <w:sz w:val="20"/>
          <w:shd w:val="clear" w:color="auto" w:fill="FFFFFF"/>
        </w:rPr>
        <w:t>L</w:t>
      </w:r>
      <w:r w:rsidRPr="009A3B6B">
        <w:rPr>
          <w:rFonts w:ascii="Calibri" w:hAnsi="Calibri" w:cs="Caecilia-Roman"/>
          <w:sz w:val="20"/>
        </w:rPr>
        <w:t>iving in certain areas where high percentages of the population have income below the poverty line limits healthy development for many. Such neighbourhoods offer limited opportunities in terms of resources important for early child development, including health facilities, parks and playgrounds. Preventative health care does not reach all parents and young children, which disadvantages those children who miss out on opportunities for health and developmental screenings, through which parental behaviours are also encouraged, to promote healthy child development. Extensive research evidence has linked economic disadvantage to parental stress, low responsiveness in parent-child interactions and a range of poor cognitive and social-emotional outcomes in young children, including adequate language acquisition, self-regulation, and confidence to interact or express their needs.</w:t>
      </w:r>
      <w:r w:rsidRPr="009A3B6B">
        <w:rPr>
          <w:rFonts w:ascii="Calibri" w:hAnsi="Calibri" w:cs="Caecilia-Roman"/>
          <w:sz w:val="20"/>
          <w:vertAlign w:val="superscript"/>
        </w:rPr>
        <w:t>18</w:t>
      </w:r>
      <w:r w:rsidRPr="009A3B6B">
        <w:rPr>
          <w:rFonts w:ascii="Calibri" w:hAnsi="Calibri" w:cs="Caecilia-Roman"/>
          <w:sz w:val="20"/>
        </w:rPr>
        <w:t xml:space="preserve"> Moreover, c</w:t>
      </w:r>
      <w:r w:rsidRPr="009A3B6B">
        <w:rPr>
          <w:rFonts w:ascii="Calibri" w:hAnsi="Calibri"/>
          <w:sz w:val="20"/>
        </w:rPr>
        <w:t>hildren from low-income or less educated families may be "doubly disadvantaged" since they are also less likely to be enrolled in early education settings.</w:t>
      </w:r>
      <w:r w:rsidRPr="009A3B6B">
        <w:rPr>
          <w:rFonts w:ascii="Calibri" w:hAnsi="Calibri"/>
          <w:sz w:val="20"/>
          <w:vertAlign w:val="superscript"/>
        </w:rPr>
        <w:t>19</w:t>
      </w:r>
      <w:r w:rsidRPr="009A3B6B">
        <w:rPr>
          <w:rFonts w:ascii="Calibri" w:hAnsi="Calibri"/>
          <w:sz w:val="20"/>
        </w:rPr>
        <w:t xml:space="preserve"> </w:t>
      </w:r>
      <w:r w:rsidRPr="009A3B6B">
        <w:rPr>
          <w:rFonts w:ascii="Calibri" w:hAnsi="Calibri" w:cs="Caecilia-Roman"/>
          <w:sz w:val="20"/>
        </w:rPr>
        <w:t xml:space="preserve">International research shows that early intervention contributes significantly to putting children from low-income families on the route to development and achievement in life. Evidence from programmes such as the </w:t>
      </w:r>
      <w:r w:rsidRPr="009A3B6B">
        <w:rPr>
          <w:rFonts w:ascii="Calibri" w:hAnsi="Calibri" w:cs="Caecilia-Roman"/>
          <w:i/>
          <w:sz w:val="20"/>
        </w:rPr>
        <w:t xml:space="preserve">Family </w:t>
      </w:r>
      <w:r w:rsidRPr="009A3B6B">
        <w:rPr>
          <w:rFonts w:ascii="Calibri" w:hAnsi="Calibri"/>
          <w:i/>
          <w:sz w:val="20"/>
        </w:rPr>
        <w:t>Nurse Partnership</w:t>
      </w:r>
      <w:r w:rsidRPr="009A3B6B">
        <w:rPr>
          <w:rFonts w:ascii="Calibri" w:hAnsi="Calibri"/>
          <w:i/>
          <w:sz w:val="20"/>
          <w:vertAlign w:val="superscript"/>
        </w:rPr>
        <w:t>20</w:t>
      </w:r>
      <w:r w:rsidRPr="009A3B6B">
        <w:rPr>
          <w:rFonts w:ascii="Calibri" w:hAnsi="Calibri"/>
          <w:sz w:val="20"/>
        </w:rPr>
        <w:t xml:space="preserve">, </w:t>
      </w:r>
      <w:r w:rsidRPr="009A3B6B">
        <w:rPr>
          <w:rFonts w:ascii="Calibri" w:hAnsi="Calibri" w:cs="Gill Sans MT Pro Light"/>
          <w:i/>
          <w:sz w:val="20"/>
        </w:rPr>
        <w:t>Parent Child Interaction Therapy</w:t>
      </w:r>
      <w:r w:rsidRPr="009A3B6B">
        <w:rPr>
          <w:rFonts w:ascii="Calibri" w:hAnsi="Calibri" w:cs="Gill Sans MT Pro Light"/>
          <w:i/>
          <w:sz w:val="20"/>
          <w:vertAlign w:val="superscript"/>
        </w:rPr>
        <w:t>21</w:t>
      </w:r>
      <w:r w:rsidRPr="009A3B6B">
        <w:rPr>
          <w:rFonts w:ascii="Calibri" w:hAnsi="Calibri" w:cs="Gill Sans MT Pro Light"/>
          <w:sz w:val="20"/>
        </w:rPr>
        <w:t xml:space="preserve"> and </w:t>
      </w:r>
      <w:r w:rsidRPr="009A3B6B">
        <w:rPr>
          <w:rFonts w:ascii="Calibri" w:hAnsi="Calibri"/>
          <w:i/>
          <w:sz w:val="20"/>
        </w:rPr>
        <w:t>Community Mothers</w:t>
      </w:r>
      <w:r w:rsidRPr="009A3B6B">
        <w:rPr>
          <w:rFonts w:ascii="Calibri" w:hAnsi="Calibri"/>
          <w:i/>
          <w:sz w:val="20"/>
          <w:vertAlign w:val="superscript"/>
        </w:rPr>
        <w:t>22</w:t>
      </w:r>
      <w:r w:rsidRPr="009A3B6B">
        <w:rPr>
          <w:rFonts w:ascii="Calibri" w:hAnsi="Calibri"/>
          <w:sz w:val="20"/>
        </w:rPr>
        <w:t xml:space="preserve">have revealed that </w:t>
      </w:r>
      <w:r w:rsidRPr="009A3B6B">
        <w:rPr>
          <w:rFonts w:ascii="Calibri" w:hAnsi="Calibri" w:cs="Caecilia-Roman"/>
          <w:sz w:val="20"/>
        </w:rPr>
        <w:t>If appropriately related to health, employment and social services, early childhood services can effectively enhance parenting skills, community-building and maternal employment and decrease family poverty.</w:t>
      </w:r>
      <w:r w:rsidRPr="009A3B6B">
        <w:rPr>
          <w:rFonts w:ascii="Calibri" w:hAnsi="Calibri" w:cs="Caecilia-Roman"/>
          <w:sz w:val="20"/>
          <w:vertAlign w:val="superscript"/>
        </w:rPr>
        <w:t>23,24</w:t>
      </w:r>
      <w:r w:rsidRPr="009A3B6B">
        <w:rPr>
          <w:rFonts w:ascii="Calibri" w:hAnsi="Calibri" w:cs="Caecilia-Roman"/>
          <w:sz w:val="20"/>
        </w:rPr>
        <w:t xml:space="preserve">  The longitudinal EPPE project in the UK, </w:t>
      </w:r>
      <w:r w:rsidRPr="009A3B6B">
        <w:rPr>
          <w:rFonts w:ascii="Calibri" w:hAnsi="Calibri" w:cs="Arial"/>
          <w:sz w:val="20"/>
        </w:rPr>
        <w:t xml:space="preserve">which investigated the effects of pre-school education upon 3,000 children, </w:t>
      </w:r>
      <w:r w:rsidRPr="009A3B6B">
        <w:rPr>
          <w:rFonts w:ascii="Calibri" w:hAnsi="Calibri" w:cs="Caecilia-Roman"/>
          <w:sz w:val="20"/>
        </w:rPr>
        <w:t>concurs that well-funded, integrated, socio-educational programmes improve the cognitive and social functioning of children at-risk. Evidence from EPPE</w:t>
      </w:r>
      <w:r w:rsidRPr="009A3B6B">
        <w:rPr>
          <w:rFonts w:ascii="Calibri" w:hAnsi="Calibri" w:cs="Caecilia-Roman"/>
          <w:sz w:val="20"/>
          <w:vertAlign w:val="superscript"/>
        </w:rPr>
        <w:t xml:space="preserve">25 </w:t>
      </w:r>
      <w:r w:rsidRPr="009A3B6B">
        <w:rPr>
          <w:rFonts w:ascii="Calibri" w:hAnsi="Calibri" w:cs="Caecilia-Roman"/>
          <w:sz w:val="20"/>
        </w:rPr>
        <w:t xml:space="preserve">suggests that </w:t>
      </w:r>
      <w:r w:rsidRPr="009A3B6B">
        <w:rPr>
          <w:rFonts w:ascii="Calibri" w:hAnsi="Calibri" w:cs="Arial"/>
          <w:sz w:val="20"/>
        </w:rPr>
        <w:t xml:space="preserve">investing in good quality pre-school provision can be seen as an effective means of achieving targets concerning social exclusion and breaking cycles of disadvantage, especially where children are placed in classes composed of children from different social </w:t>
      </w:r>
      <w:r w:rsidRPr="009A3B6B">
        <w:rPr>
          <w:rFonts w:ascii="Calibri" w:hAnsi="Calibri" w:cs="Arial"/>
          <w:sz w:val="20"/>
        </w:rPr>
        <w:lastRenderedPageBreak/>
        <w:t xml:space="preserve">backgrounds. Findings from this study further suggest that specialised support in preschools, particularly for language and pre-reading skills, can benefit children from disadvantaged backgrounds and those for whom English is an additional language. </w:t>
      </w:r>
    </w:p>
    <w:p w:rsidR="005F474A" w:rsidRPr="009A3B6B" w:rsidRDefault="005F474A" w:rsidP="00036830">
      <w:pPr>
        <w:autoSpaceDE w:val="0"/>
        <w:autoSpaceDN w:val="0"/>
        <w:adjustRightInd w:val="0"/>
        <w:spacing w:after="0" w:line="240" w:lineRule="auto"/>
        <w:jc w:val="both"/>
        <w:rPr>
          <w:rFonts w:ascii="Calibri" w:hAnsi="Calibri" w:cs="Arial"/>
          <w:sz w:val="16"/>
        </w:rPr>
      </w:pPr>
    </w:p>
    <w:p w:rsidR="005F474A" w:rsidRPr="009A3B6B" w:rsidRDefault="005F474A" w:rsidP="00AC0B4A">
      <w:pPr>
        <w:spacing w:line="240" w:lineRule="auto"/>
        <w:contextualSpacing/>
        <w:jc w:val="both"/>
        <w:rPr>
          <w:rFonts w:ascii="Calibri" w:hAnsi="Calibri" w:cs="Caecilia-Roman"/>
          <w:b/>
          <w:sz w:val="20"/>
        </w:rPr>
      </w:pPr>
      <w:r w:rsidRPr="009A3B6B">
        <w:rPr>
          <w:rFonts w:ascii="Calibri" w:hAnsi="Calibri" w:cs="Caecilia-Roman"/>
          <w:b/>
          <w:sz w:val="20"/>
        </w:rPr>
        <w:t>Developmental aspects</w:t>
      </w:r>
    </w:p>
    <w:p w:rsidR="005F474A" w:rsidRPr="009A3B6B" w:rsidRDefault="005F474A" w:rsidP="00D43DE8">
      <w:pPr>
        <w:autoSpaceDE w:val="0"/>
        <w:autoSpaceDN w:val="0"/>
        <w:adjustRightInd w:val="0"/>
        <w:spacing w:after="0" w:line="240" w:lineRule="auto"/>
        <w:jc w:val="both"/>
      </w:pPr>
      <w:r w:rsidRPr="009A3B6B">
        <w:rPr>
          <w:rFonts w:ascii="Calibri" w:hAnsi="Calibri"/>
          <w:sz w:val="20"/>
        </w:rPr>
        <w:t xml:space="preserve">In contemporary developmental psychology, children's learning is seen as being limited only by their lack of experience and accumulated knowledge and, </w:t>
      </w:r>
      <w:r w:rsidRPr="009A3B6B">
        <w:rPr>
          <w:rFonts w:ascii="Calibri" w:hAnsi="Calibri" w:cs="Palatino-Roman"/>
          <w:sz w:val="20"/>
        </w:rPr>
        <w:t xml:space="preserve">as outlined above, neuroscience today is revealing that all the basic processes of learning and reasoning are available even from infanthood. </w:t>
      </w:r>
      <w:r w:rsidRPr="009A3B6B">
        <w:rPr>
          <w:rFonts w:ascii="Calibri" w:hAnsi="Calibri"/>
          <w:sz w:val="20"/>
        </w:rPr>
        <w:t xml:space="preserve"> In essence, during this period what </w:t>
      </w:r>
      <w:proofErr w:type="gramStart"/>
      <w:r w:rsidRPr="009A3B6B">
        <w:rPr>
          <w:rFonts w:ascii="Calibri" w:hAnsi="Calibri" w:cs="Palatino-Roman"/>
          <w:sz w:val="20"/>
        </w:rPr>
        <w:t>develops</w:t>
      </w:r>
      <w:proofErr w:type="gramEnd"/>
      <w:r w:rsidRPr="009A3B6B">
        <w:rPr>
          <w:rFonts w:ascii="Calibri" w:hAnsi="Calibri" w:cs="Palatino-Roman"/>
          <w:sz w:val="20"/>
        </w:rPr>
        <w:t xml:space="preserve"> is the child’s knowledge base and their capacities for metacognition and self-regulation (becoming aware of and in control of their own cognitions, emotions and behaviour). The development of language is central to the whole process; as a symbolic system, and through the channels of pretend play and the imagination, even very young children can think and reason about experiences and ideas in sophisticated ways. </w:t>
      </w:r>
      <w:r w:rsidRPr="009A3B6B">
        <w:rPr>
          <w:rFonts w:ascii="Calibri" w:hAnsi="Calibri" w:cs="AdvTTdeec4450"/>
          <w:sz w:val="20"/>
        </w:rPr>
        <w:t xml:space="preserve">Central to development are the executive functions of the brain, which encompass </w:t>
      </w:r>
      <w:r w:rsidRPr="009A3B6B">
        <w:rPr>
          <w:rFonts w:ascii="Calibri" w:hAnsi="Calibri" w:cs="Palatino-Roman"/>
          <w:sz w:val="20"/>
        </w:rPr>
        <w:t>cognitive flexibility, inhibition and working memory, as well as more complex functions such as capacities to problem-solve, reason and plan</w:t>
      </w:r>
      <w:r w:rsidRPr="009A3B6B">
        <w:rPr>
          <w:rFonts w:ascii="Calibri" w:hAnsi="Calibri" w:cs="AdvTTdeec4450"/>
          <w:sz w:val="20"/>
        </w:rPr>
        <w:t xml:space="preserve">. The human brain is inherently designed to build these core </w:t>
      </w:r>
      <w:r w:rsidRPr="009A3B6B">
        <w:rPr>
          <w:rFonts w:ascii="Calibri" w:hAnsi="Calibri" w:cs="Palatino-Roman"/>
          <w:sz w:val="20"/>
        </w:rPr>
        <w:t xml:space="preserve">mechanisms, and according to </w:t>
      </w:r>
      <w:proofErr w:type="spellStart"/>
      <w:r w:rsidRPr="009A3B6B">
        <w:rPr>
          <w:rFonts w:ascii="Calibri" w:hAnsi="Calibri" w:cs="Palatino-Roman"/>
          <w:sz w:val="20"/>
        </w:rPr>
        <w:t>Vygotskian</w:t>
      </w:r>
      <w:proofErr w:type="spellEnd"/>
      <w:r w:rsidRPr="009A3B6B">
        <w:rPr>
          <w:rFonts w:ascii="Calibri" w:hAnsi="Calibri" w:cs="Palatino-Roman"/>
          <w:sz w:val="20"/>
        </w:rPr>
        <w:t xml:space="preserve"> theory, this development can be furthered within supportive environments.  S</w:t>
      </w:r>
      <w:r w:rsidRPr="009A3B6B">
        <w:rPr>
          <w:rFonts w:ascii="Calibri" w:hAnsi="Calibri" w:cs="ArialMT"/>
          <w:sz w:val="20"/>
        </w:rPr>
        <w:t>elf-regulation is the primary characteristic of these higher mental functions, supporting t</w:t>
      </w:r>
      <w:r w:rsidRPr="009A3B6B">
        <w:rPr>
          <w:rFonts w:ascii="Calibri" w:hAnsi="Calibri" w:cs="AdvTTdeec4450"/>
          <w:sz w:val="20"/>
        </w:rPr>
        <w:t>he qualities of creativity, flexibility and self-control, all of which begin to develop during early childhood, qualities which are crucial for success not just in school, but in life</w:t>
      </w:r>
      <w:r w:rsidRPr="009A3B6B">
        <w:rPr>
          <w:rFonts w:ascii="Calibri" w:hAnsi="Calibri" w:cs="AdvTTdeec4450"/>
          <w:sz w:val="20"/>
          <w:vertAlign w:val="superscript"/>
        </w:rPr>
        <w:t>26</w:t>
      </w:r>
      <w:r w:rsidRPr="009A3B6B">
        <w:rPr>
          <w:rFonts w:ascii="Calibri" w:hAnsi="Calibri" w:cs="AdvTTdeec4450"/>
          <w:sz w:val="20"/>
        </w:rPr>
        <w:t xml:space="preserve">.  </w:t>
      </w:r>
      <w:r w:rsidRPr="009A3B6B">
        <w:rPr>
          <w:rFonts w:ascii="Calibri" w:hAnsi="Calibri"/>
          <w:i/>
          <w:sz w:val="20"/>
        </w:rPr>
        <w:t>Metacognition</w:t>
      </w:r>
      <w:r w:rsidRPr="009A3B6B">
        <w:rPr>
          <w:rFonts w:ascii="Calibri" w:hAnsi="Calibri"/>
          <w:sz w:val="20"/>
        </w:rPr>
        <w:t xml:space="preserve"> describes the process of monitoring and controlling cognitive tasks.</w:t>
      </w:r>
      <w:r w:rsidRPr="009A3B6B">
        <w:rPr>
          <w:rFonts w:ascii="Calibri" w:hAnsi="Calibri"/>
          <w:sz w:val="20"/>
          <w:vertAlign w:val="superscript"/>
        </w:rPr>
        <w:t xml:space="preserve">27 </w:t>
      </w:r>
      <w:proofErr w:type="gramStart"/>
      <w:r w:rsidRPr="009A3B6B">
        <w:rPr>
          <w:rFonts w:ascii="Calibri" w:hAnsi="Calibri" w:cs="AdvTTdeec4450"/>
          <w:sz w:val="20"/>
        </w:rPr>
        <w:t>A</w:t>
      </w:r>
      <w:proofErr w:type="gramEnd"/>
      <w:r w:rsidRPr="009A3B6B">
        <w:rPr>
          <w:rFonts w:ascii="Calibri" w:hAnsi="Calibri" w:cs="AdvTTdeec4450"/>
          <w:sz w:val="20"/>
        </w:rPr>
        <w:t xml:space="preserve"> considerable body of evidence finds that a child’s powers of metacognition begin to emerge early and continue to develop well into primary school not only in the cognitive domain, but also across the emotional, social and motivational domains, as reviewed in detail by Bronson</w:t>
      </w:r>
      <w:r w:rsidRPr="009A3B6B">
        <w:rPr>
          <w:rFonts w:ascii="Calibri" w:hAnsi="Calibri" w:cs="AdvTTdeec4450"/>
          <w:sz w:val="20"/>
          <w:vertAlign w:val="superscript"/>
        </w:rPr>
        <w:t>28</w:t>
      </w:r>
      <w:r w:rsidRPr="009A3B6B">
        <w:rPr>
          <w:rFonts w:ascii="Calibri" w:hAnsi="Calibri" w:cs="AdvTTdeec4450"/>
          <w:sz w:val="20"/>
        </w:rPr>
        <w:t xml:space="preserve">. </w:t>
      </w:r>
      <w:r w:rsidRPr="009A3B6B">
        <w:rPr>
          <w:rFonts w:ascii="Calibri" w:hAnsi="Calibri"/>
          <w:sz w:val="20"/>
        </w:rPr>
        <w:t>Underpinning</w:t>
      </w:r>
      <w:r w:rsidRPr="009A3B6B">
        <w:rPr>
          <w:rFonts w:ascii="Calibri" w:hAnsi="Calibri" w:cs="Palatino-Roman"/>
          <w:sz w:val="20"/>
        </w:rPr>
        <w:t xml:space="preserve"> the employment of cognitive skill and the application of metacognition however, is the child’s motivation, confidence and self-regulation. The child’s b</w:t>
      </w:r>
      <w:r w:rsidRPr="009A3B6B">
        <w:rPr>
          <w:rFonts w:ascii="Calibri" w:hAnsi="Calibri"/>
          <w:sz w:val="20"/>
        </w:rPr>
        <w:t>eliefs about the value of the task, t</w:t>
      </w:r>
      <w:r>
        <w:rPr>
          <w:rFonts w:ascii="Calibri" w:hAnsi="Calibri"/>
          <w:sz w:val="20"/>
        </w:rPr>
        <w:t>heir emotional response to it (</w:t>
      </w:r>
      <w:r w:rsidRPr="009A3B6B">
        <w:rPr>
          <w:rFonts w:ascii="Calibri" w:hAnsi="Calibri"/>
          <w:sz w:val="20"/>
        </w:rPr>
        <w:t>feelings of difficulty), level of interest and personal relevance, as well as the reasons they attribute to previous success and failure on similar tasks will all affect ‘goal-orientation’</w:t>
      </w:r>
      <w:r w:rsidRPr="009A3B6B">
        <w:rPr>
          <w:rFonts w:ascii="Calibri" w:hAnsi="Calibri"/>
          <w:sz w:val="20"/>
          <w:vertAlign w:val="superscript"/>
        </w:rPr>
        <w:t xml:space="preserve">29 </w:t>
      </w:r>
      <w:r w:rsidRPr="009A3B6B">
        <w:rPr>
          <w:rFonts w:ascii="Calibri" w:hAnsi="Calibri"/>
          <w:sz w:val="20"/>
        </w:rPr>
        <w:t xml:space="preserve">and thus their metacognitive performance. </w:t>
      </w:r>
      <w:r w:rsidRPr="009A3B6B">
        <w:rPr>
          <w:rFonts w:ascii="Calibri" w:hAnsi="Calibri" w:cs="Verdana"/>
          <w:sz w:val="20"/>
          <w:lang w:val="en-US"/>
        </w:rPr>
        <w:t>Other important work relates to ‘self-efficacy,’</w:t>
      </w:r>
      <w:r w:rsidRPr="009A3B6B">
        <w:rPr>
          <w:rFonts w:ascii="Calibri" w:hAnsi="Calibri" w:cs="Verdana"/>
          <w:sz w:val="20"/>
          <w:vertAlign w:val="superscript"/>
          <w:lang w:val="en-US"/>
        </w:rPr>
        <w:t xml:space="preserve">30 </w:t>
      </w:r>
      <w:r w:rsidRPr="009A3B6B">
        <w:rPr>
          <w:rFonts w:ascii="Calibri" w:hAnsi="Calibri" w:cs="Verdana"/>
          <w:sz w:val="20"/>
          <w:lang w:val="en-US"/>
        </w:rPr>
        <w:t>to interest</w:t>
      </w:r>
      <w:r w:rsidRPr="009A3B6B">
        <w:rPr>
          <w:rFonts w:ascii="Calibri" w:hAnsi="Calibri" w:cs="Verdana"/>
          <w:sz w:val="20"/>
          <w:vertAlign w:val="superscript"/>
          <w:lang w:val="en-US"/>
        </w:rPr>
        <w:t xml:space="preserve">31 </w:t>
      </w:r>
      <w:r w:rsidRPr="009A3B6B">
        <w:rPr>
          <w:rFonts w:ascii="Calibri" w:hAnsi="Calibri" w:cs="Verdana"/>
          <w:sz w:val="20"/>
          <w:lang w:val="en-US"/>
        </w:rPr>
        <w:t>and to ‘self-determination’</w:t>
      </w:r>
      <w:r w:rsidRPr="009A3B6B">
        <w:rPr>
          <w:rFonts w:ascii="Calibri" w:hAnsi="Calibri" w:cs="Verdana"/>
          <w:sz w:val="20"/>
          <w:vertAlign w:val="superscript"/>
          <w:lang w:val="en-US"/>
        </w:rPr>
        <w:t>32</w:t>
      </w:r>
      <w:r w:rsidRPr="009A3B6B">
        <w:rPr>
          <w:rFonts w:ascii="Calibri" w:hAnsi="Calibri" w:cs="Verdana"/>
          <w:sz w:val="20"/>
          <w:lang w:val="en-US"/>
        </w:rPr>
        <w:t xml:space="preserve"> which suggests that the satisfaction of children’s needs for feelings of competence</w:t>
      </w:r>
      <w:r>
        <w:rPr>
          <w:rFonts w:ascii="Calibri" w:hAnsi="Calibri" w:cs="Verdana"/>
          <w:sz w:val="20"/>
          <w:lang w:val="en-US"/>
        </w:rPr>
        <w:t xml:space="preserve"> </w:t>
      </w:r>
      <w:r w:rsidRPr="009A3B6B">
        <w:rPr>
          <w:rFonts w:ascii="Calibri" w:hAnsi="Calibri"/>
          <w:sz w:val="20"/>
        </w:rPr>
        <w:t>(self-efficacy</w:t>
      </w:r>
      <w:r>
        <w:rPr>
          <w:rFonts w:ascii="Calibri" w:hAnsi="Calibri"/>
          <w:sz w:val="20"/>
        </w:rPr>
        <w:t>)</w:t>
      </w:r>
      <w:r w:rsidRPr="009A3B6B">
        <w:rPr>
          <w:rFonts w:ascii="Calibri" w:hAnsi="Calibri" w:cs="Verdana"/>
          <w:sz w:val="20"/>
          <w:lang w:val="en-US"/>
        </w:rPr>
        <w:t>, autonomy</w:t>
      </w:r>
      <w:r>
        <w:rPr>
          <w:rFonts w:ascii="Calibri" w:hAnsi="Calibri" w:cs="Verdana"/>
          <w:sz w:val="20"/>
          <w:lang w:val="en-US"/>
        </w:rPr>
        <w:t xml:space="preserve"> </w:t>
      </w:r>
      <w:r w:rsidRPr="009A3B6B">
        <w:rPr>
          <w:rFonts w:ascii="Calibri" w:hAnsi="Calibri"/>
          <w:sz w:val="20"/>
        </w:rPr>
        <w:t xml:space="preserve">(self-agency), </w:t>
      </w:r>
      <w:r w:rsidRPr="009A3B6B">
        <w:rPr>
          <w:rFonts w:ascii="Calibri" w:hAnsi="Calibri" w:cs="Verdana"/>
          <w:sz w:val="20"/>
          <w:lang w:val="en-US"/>
        </w:rPr>
        <w:t xml:space="preserve"> and ‘relatedness’ </w:t>
      </w:r>
      <w:r w:rsidRPr="009A3B6B">
        <w:rPr>
          <w:rFonts w:ascii="Calibri" w:hAnsi="Calibri"/>
          <w:sz w:val="20"/>
        </w:rPr>
        <w:t>(warm and loving relationships</w:t>
      </w:r>
      <w:r>
        <w:rPr>
          <w:rFonts w:ascii="Calibri" w:hAnsi="Calibri"/>
          <w:sz w:val="20"/>
        </w:rPr>
        <w:t>)</w:t>
      </w:r>
      <w:r w:rsidRPr="009A3B6B">
        <w:rPr>
          <w:rFonts w:ascii="Calibri" w:hAnsi="Calibri" w:cs="Verdana"/>
          <w:sz w:val="20"/>
          <w:lang w:val="en-US"/>
        </w:rPr>
        <w:t xml:space="preserve"> crucially impact on their ability to take command of their own motivations and regulation. </w:t>
      </w:r>
    </w:p>
    <w:p w:rsidR="005F474A" w:rsidRPr="009A3B6B" w:rsidRDefault="005F474A" w:rsidP="00D43DE8">
      <w:pPr>
        <w:autoSpaceDE w:val="0"/>
        <w:autoSpaceDN w:val="0"/>
        <w:adjustRightInd w:val="0"/>
        <w:spacing w:after="0" w:line="240" w:lineRule="auto"/>
        <w:jc w:val="both"/>
        <w:rPr>
          <w:rFonts w:ascii="Calibri" w:hAnsi="Calibri" w:cs="Caecilia-Roman"/>
          <w:b/>
          <w:sz w:val="16"/>
        </w:rPr>
      </w:pPr>
    </w:p>
    <w:p w:rsidR="005F474A" w:rsidRPr="009A3B6B" w:rsidRDefault="005F474A" w:rsidP="00D43DE8">
      <w:pPr>
        <w:autoSpaceDE w:val="0"/>
        <w:autoSpaceDN w:val="0"/>
        <w:adjustRightInd w:val="0"/>
        <w:spacing w:after="0" w:line="240" w:lineRule="auto"/>
        <w:jc w:val="both"/>
        <w:rPr>
          <w:rFonts w:ascii="Calibri" w:hAnsi="Calibri" w:cs="Caecilia-Roman"/>
          <w:b/>
          <w:sz w:val="20"/>
        </w:rPr>
      </w:pPr>
      <w:r w:rsidRPr="009A3B6B">
        <w:rPr>
          <w:rFonts w:ascii="Calibri" w:hAnsi="Calibri" w:cs="Caecilia-Roman"/>
          <w:b/>
          <w:sz w:val="20"/>
        </w:rPr>
        <w:t>Models of Pedagogy for Early Childhood</w:t>
      </w:r>
    </w:p>
    <w:p w:rsidR="005F474A" w:rsidRPr="009A3B6B" w:rsidRDefault="005F474A" w:rsidP="00D43DE8">
      <w:pPr>
        <w:autoSpaceDE w:val="0"/>
        <w:autoSpaceDN w:val="0"/>
        <w:adjustRightInd w:val="0"/>
        <w:spacing w:after="0" w:line="240" w:lineRule="auto"/>
        <w:jc w:val="both"/>
        <w:rPr>
          <w:rFonts w:ascii="Calibri" w:hAnsi="Calibri" w:cs="Arial"/>
          <w:sz w:val="20"/>
        </w:rPr>
      </w:pPr>
      <w:r w:rsidRPr="009A3B6B">
        <w:rPr>
          <w:rFonts w:ascii="Calibri" w:hAnsi="Calibri"/>
          <w:sz w:val="20"/>
        </w:rPr>
        <w:t xml:space="preserve">In its attempts to ‘raise standards’ the government has been encouraging the introduction of formal curricula at ever-earlier points in school.  It has imposed a systematic programme for phonics teaching, for example and it continues to emphasise delivery of the National Literacy and Numeracy Strategies in Reception classes.  But the emerging developmental evidence referred to above, reveals that this ‘earlier is better’ approach in relation to </w:t>
      </w:r>
      <w:r w:rsidRPr="009A3B6B">
        <w:rPr>
          <w:rFonts w:ascii="Calibri" w:hAnsi="Calibri"/>
          <w:sz w:val="20"/>
        </w:rPr>
        <w:lastRenderedPageBreak/>
        <w:t xml:space="preserve">children in the early years is misguided and will not make a difference in the long term. </w:t>
      </w:r>
      <w:r w:rsidRPr="009A3B6B">
        <w:rPr>
          <w:rFonts w:ascii="Calibri" w:hAnsi="Calibri" w:cs="Arial"/>
          <w:sz w:val="20"/>
        </w:rPr>
        <w:t>In contrast to the focus on early, didactic instruction, c</w:t>
      </w:r>
      <w:r w:rsidRPr="009A3B6B">
        <w:rPr>
          <w:rFonts w:ascii="Calibri" w:hAnsi="Calibri"/>
          <w:sz w:val="20"/>
        </w:rPr>
        <w:t>urrent research into early emotional and cognitive development suggests that long-term well-being and success at school are most powerfully supported by children’s developing executive functioning and self-regulation abilities, and by the satisfaction of their needs for feelings of autonomy</w:t>
      </w:r>
      <w:r>
        <w:rPr>
          <w:rFonts w:ascii="Calibri" w:hAnsi="Calibri"/>
          <w:sz w:val="20"/>
        </w:rPr>
        <w:t>,</w:t>
      </w:r>
      <w:r w:rsidRPr="009A3B6B">
        <w:rPr>
          <w:rFonts w:ascii="Calibri" w:hAnsi="Calibri"/>
          <w:sz w:val="20"/>
        </w:rPr>
        <w:t xml:space="preserve"> competence</w:t>
      </w:r>
      <w:r>
        <w:rPr>
          <w:rFonts w:ascii="Calibri" w:hAnsi="Calibri"/>
          <w:sz w:val="20"/>
        </w:rPr>
        <w:t xml:space="preserve"> </w:t>
      </w:r>
      <w:r w:rsidRPr="009A3B6B">
        <w:rPr>
          <w:rFonts w:ascii="Calibri" w:hAnsi="Calibri"/>
          <w:sz w:val="20"/>
        </w:rPr>
        <w:t xml:space="preserve">and ‘relatedness’. </w:t>
      </w:r>
      <w:r w:rsidRPr="009A3B6B">
        <w:rPr>
          <w:rFonts w:ascii="Calibri" w:hAnsi="Calibri" w:cs="Arial"/>
          <w:sz w:val="20"/>
        </w:rPr>
        <w:t>Deeper understandings of children’s cognitive, metacognitive and motivational development, combined with t</w:t>
      </w:r>
      <w:r w:rsidRPr="009A3B6B">
        <w:rPr>
          <w:rFonts w:ascii="Calibri" w:hAnsi="Calibri" w:cs="AGaramond-Regular"/>
          <w:sz w:val="20"/>
        </w:rPr>
        <w:t xml:space="preserve">he empirical evidence from research into the characteristics of </w:t>
      </w:r>
      <w:r w:rsidRPr="009A3B6B">
        <w:rPr>
          <w:rFonts w:ascii="Calibri" w:hAnsi="Calibri" w:cs="Arial"/>
          <w:sz w:val="20"/>
        </w:rPr>
        <w:t>high quality pre-school provision, enables the distillation of several key ‘ingredients’ required for an effective pedagogical model of learning and teaching in the early years.</w:t>
      </w:r>
    </w:p>
    <w:p w:rsidR="005F474A" w:rsidRPr="009A3B6B" w:rsidRDefault="005F474A" w:rsidP="00C57DE1">
      <w:pPr>
        <w:autoSpaceDE w:val="0"/>
        <w:autoSpaceDN w:val="0"/>
        <w:adjustRightInd w:val="0"/>
        <w:spacing w:after="0" w:line="240" w:lineRule="auto"/>
        <w:ind w:firstLine="550"/>
        <w:jc w:val="both"/>
        <w:rPr>
          <w:rFonts w:ascii="Calibri" w:hAnsi="Calibri" w:cs="Arial"/>
          <w:sz w:val="20"/>
        </w:rPr>
      </w:pPr>
      <w:r w:rsidRPr="009A3B6B">
        <w:rPr>
          <w:rFonts w:ascii="Calibri" w:hAnsi="Calibri"/>
          <w:sz w:val="20"/>
        </w:rPr>
        <w:t>A recent study</w:t>
      </w:r>
      <w:r w:rsidRPr="009A3B6B">
        <w:rPr>
          <w:rFonts w:ascii="Calibri" w:hAnsi="Calibri"/>
          <w:sz w:val="20"/>
          <w:vertAlign w:val="superscript"/>
        </w:rPr>
        <w:t>33</w:t>
      </w:r>
      <w:r w:rsidRPr="009A3B6B">
        <w:rPr>
          <w:rFonts w:ascii="Calibri" w:hAnsi="Calibri"/>
          <w:sz w:val="20"/>
        </w:rPr>
        <w:t xml:space="preserve"> that </w:t>
      </w:r>
      <w:r w:rsidRPr="000841C0">
        <w:rPr>
          <w:rFonts w:ascii="Calibri" w:hAnsi="Calibri"/>
          <w:sz w:val="20"/>
          <w:lang w:eastAsia="en-GB"/>
        </w:rPr>
        <w:t>compared the abilities of children from schools</w:t>
      </w:r>
      <w:r w:rsidRPr="009A3B6B">
        <w:rPr>
          <w:rFonts w:ascii="Calibri" w:hAnsi="Calibri"/>
          <w:sz w:val="20"/>
          <w:lang w:eastAsia="en-GB"/>
        </w:rPr>
        <w:t xml:space="preserve"> in which children</w:t>
      </w:r>
      <w:r w:rsidRPr="000841C0">
        <w:rPr>
          <w:rFonts w:ascii="Calibri" w:hAnsi="Calibri"/>
          <w:sz w:val="20"/>
          <w:lang w:eastAsia="en-GB"/>
        </w:rPr>
        <w:t xml:space="preserve"> do not start learning to read until they are seven, with children </w:t>
      </w:r>
      <w:r w:rsidRPr="009A3B6B">
        <w:rPr>
          <w:rFonts w:ascii="Calibri" w:hAnsi="Calibri"/>
          <w:sz w:val="20"/>
          <w:lang w:eastAsia="en-GB"/>
        </w:rPr>
        <w:t xml:space="preserve">who start at the age of five </w:t>
      </w:r>
      <w:r w:rsidRPr="000841C0">
        <w:rPr>
          <w:rFonts w:ascii="Calibri" w:hAnsi="Calibri"/>
          <w:sz w:val="20"/>
          <w:lang w:eastAsia="en-GB"/>
        </w:rPr>
        <w:t xml:space="preserve">found that by the age of 11 there was no difference </w:t>
      </w:r>
      <w:r w:rsidRPr="009A3B6B">
        <w:rPr>
          <w:rFonts w:ascii="Calibri" w:hAnsi="Calibri"/>
          <w:sz w:val="20"/>
          <w:lang w:eastAsia="en-GB"/>
        </w:rPr>
        <w:t>in reading ability level. This parallels the results of t</w:t>
      </w:r>
      <w:r w:rsidRPr="009A3B6B">
        <w:rPr>
          <w:rFonts w:ascii="Calibri" w:hAnsi="Calibri" w:cs="Arial"/>
          <w:sz w:val="20"/>
        </w:rPr>
        <w:t>he High/Scope Perry Pre-School project</w:t>
      </w:r>
      <w:r w:rsidRPr="009A3B6B">
        <w:rPr>
          <w:rFonts w:ascii="Calibri" w:hAnsi="Calibri" w:cs="Arial"/>
          <w:sz w:val="20"/>
          <w:vertAlign w:val="superscript"/>
        </w:rPr>
        <w:t>34</w:t>
      </w:r>
      <w:r w:rsidRPr="009A3B6B">
        <w:rPr>
          <w:rFonts w:ascii="Calibri" w:hAnsi="Calibri" w:cs="Arial"/>
          <w:sz w:val="20"/>
        </w:rPr>
        <w:t xml:space="preserve">, in which outcomes of children who participated in different types of early </w:t>
      </w:r>
      <w:proofErr w:type="gramStart"/>
      <w:r w:rsidRPr="009A3B6B">
        <w:rPr>
          <w:rFonts w:ascii="Calibri" w:hAnsi="Calibri" w:cs="Arial"/>
          <w:sz w:val="20"/>
        </w:rPr>
        <w:t>years</w:t>
      </w:r>
      <w:proofErr w:type="gramEnd"/>
      <w:r w:rsidRPr="009A3B6B">
        <w:rPr>
          <w:rFonts w:ascii="Calibri" w:hAnsi="Calibri" w:cs="Arial"/>
          <w:sz w:val="20"/>
        </w:rPr>
        <w:t xml:space="preserve"> provision were compared.  Researchers found that although direct instruction methods of teaching seemed to bring some children initial advantages in terms of their early reading and numeracy, the High/Scope children who had been in ‘social constructivist’ learning environments showed significantly more positive results over the long term, whereas by the age of 15, the direct instruction group participants were showing signs of having become ‘disaffected’ with learning, presenting more psychological and social problems than other groups and reading only half as many books. </w:t>
      </w:r>
    </w:p>
    <w:p w:rsidR="005F474A" w:rsidRPr="009A3B6B" w:rsidRDefault="005F474A" w:rsidP="00C57DE1">
      <w:pPr>
        <w:autoSpaceDE w:val="0"/>
        <w:autoSpaceDN w:val="0"/>
        <w:adjustRightInd w:val="0"/>
        <w:spacing w:after="0" w:line="240" w:lineRule="auto"/>
        <w:ind w:firstLine="550"/>
        <w:jc w:val="both"/>
        <w:rPr>
          <w:rFonts w:ascii="Calibri" w:hAnsi="Calibri" w:cs="Arial"/>
          <w:sz w:val="20"/>
        </w:rPr>
      </w:pPr>
      <w:r w:rsidRPr="009A3B6B">
        <w:rPr>
          <w:rFonts w:ascii="Calibri" w:hAnsi="Calibri" w:cs="Arial"/>
          <w:sz w:val="20"/>
        </w:rPr>
        <w:t>Neuroscience’s revelation that l</w:t>
      </w:r>
      <w:r w:rsidRPr="009A3B6B">
        <w:rPr>
          <w:rFonts w:ascii="Calibri" w:hAnsi="Calibri" w:cs="Palatino-Roman"/>
          <w:sz w:val="20"/>
        </w:rPr>
        <w:t xml:space="preserve">earning depends on neural networks distributed across visual, auditory </w:t>
      </w:r>
      <w:r w:rsidRPr="009A3B6B">
        <w:rPr>
          <w:rFonts w:ascii="Calibri" w:hAnsi="Calibri" w:cs="Palatino-Italic"/>
          <w:iCs/>
          <w:sz w:val="20"/>
        </w:rPr>
        <w:t xml:space="preserve">and </w:t>
      </w:r>
      <w:r w:rsidRPr="009A3B6B">
        <w:rPr>
          <w:rFonts w:ascii="Calibri" w:hAnsi="Calibri" w:cs="Palatino-Roman"/>
          <w:sz w:val="20"/>
        </w:rPr>
        <w:t xml:space="preserve">kinaesthetic brain regions, means that </w:t>
      </w:r>
      <w:r w:rsidRPr="009A3B6B">
        <w:rPr>
          <w:rFonts w:ascii="Calibri" w:hAnsi="Calibri" w:cs="Arial"/>
          <w:sz w:val="20"/>
        </w:rPr>
        <w:t xml:space="preserve">opportunities for multi-sensory, active learning, </w:t>
      </w:r>
      <w:r w:rsidRPr="009A3B6B">
        <w:rPr>
          <w:rFonts w:ascii="Calibri" w:hAnsi="Calibri" w:cs="AdvTTdeec4450"/>
          <w:sz w:val="20"/>
        </w:rPr>
        <w:t xml:space="preserve">for repeated practice and for progressively increasing the challenge </w:t>
      </w:r>
      <w:r w:rsidRPr="009A3B6B">
        <w:rPr>
          <w:rFonts w:ascii="Calibri" w:hAnsi="Calibri" w:cs="Arial"/>
          <w:sz w:val="20"/>
        </w:rPr>
        <w:t xml:space="preserve">offer the best means for development and </w:t>
      </w:r>
      <w:r w:rsidRPr="009A3B6B">
        <w:rPr>
          <w:rFonts w:ascii="Calibri" w:hAnsi="Calibri" w:cs="Palatino-Roman"/>
          <w:sz w:val="20"/>
        </w:rPr>
        <w:t>the acquisition of expertise.</w:t>
      </w:r>
      <w:r w:rsidRPr="009A3B6B">
        <w:rPr>
          <w:rFonts w:ascii="Calibri" w:hAnsi="Calibri" w:cs="Palatino-Roman"/>
          <w:sz w:val="20"/>
          <w:vertAlign w:val="superscript"/>
        </w:rPr>
        <w:t>11</w:t>
      </w:r>
      <w:r w:rsidRPr="009A3B6B">
        <w:rPr>
          <w:rFonts w:ascii="Calibri" w:hAnsi="Calibri" w:cs="Palatino-Roman"/>
          <w:sz w:val="20"/>
        </w:rPr>
        <w:t xml:space="preserve"> Pl</w:t>
      </w:r>
      <w:r w:rsidRPr="009A3B6B">
        <w:rPr>
          <w:rFonts w:ascii="Calibri" w:hAnsi="Calibri"/>
          <w:sz w:val="20"/>
        </w:rPr>
        <w:t>ay is a central vehicle for such learning, allowing children to i</w:t>
      </w:r>
      <w:r>
        <w:rPr>
          <w:rFonts w:ascii="Calibri" w:hAnsi="Calibri"/>
          <w:sz w:val="20"/>
        </w:rPr>
        <w:t>mitate adult behaviours, practis</w:t>
      </w:r>
      <w:r w:rsidRPr="009A3B6B">
        <w:rPr>
          <w:rFonts w:ascii="Calibri" w:hAnsi="Calibri"/>
          <w:sz w:val="20"/>
        </w:rPr>
        <w:t>e motor skills, process emotional events, and develop understandings about their world.</w:t>
      </w:r>
      <w:r w:rsidRPr="009A3B6B">
        <w:rPr>
          <w:rFonts w:ascii="Calibri" w:hAnsi="Calibri"/>
          <w:sz w:val="20"/>
          <w:vertAlign w:val="superscript"/>
        </w:rPr>
        <w:t>35</w:t>
      </w:r>
      <w:r w:rsidRPr="009A3B6B">
        <w:rPr>
          <w:rFonts w:ascii="Calibri" w:hAnsi="Calibri"/>
          <w:sz w:val="20"/>
        </w:rPr>
        <w:t xml:space="preserve"> Both free play and guided play are linked to social and academic development. Outdoor free play, for example, has been shown to heighten attentiveness to academic work</w:t>
      </w:r>
      <w:r w:rsidRPr="009A3B6B">
        <w:rPr>
          <w:rFonts w:ascii="Calibri" w:hAnsi="Calibri"/>
          <w:sz w:val="20"/>
          <w:vertAlign w:val="superscript"/>
        </w:rPr>
        <w:t>36</w:t>
      </w:r>
      <w:r w:rsidRPr="009A3B6B">
        <w:rPr>
          <w:rFonts w:ascii="Calibri" w:hAnsi="Calibri"/>
          <w:sz w:val="20"/>
        </w:rPr>
        <w:t xml:space="preserve"> amongst primary aged children, especially boys, who did better in reading and mathematics than did peers who do not have outdoor play opportunities. Another study used guided play throughout a school day to help pre-school children learn how to curtail impulsive behaviours and responses and several </w:t>
      </w:r>
      <w:r w:rsidRPr="009A3B6B">
        <w:rPr>
          <w:rFonts w:ascii="Calibri" w:hAnsi="Calibri"/>
          <w:iCs/>
          <w:sz w:val="20"/>
        </w:rPr>
        <w:t>executive function</w:t>
      </w:r>
      <w:r w:rsidRPr="009A3B6B">
        <w:rPr>
          <w:rFonts w:ascii="Calibri" w:hAnsi="Calibri"/>
          <w:i/>
          <w:iCs/>
          <w:sz w:val="20"/>
        </w:rPr>
        <w:t xml:space="preserve"> </w:t>
      </w:r>
      <w:r w:rsidRPr="009A3B6B">
        <w:rPr>
          <w:rFonts w:ascii="Calibri" w:hAnsi="Calibri"/>
          <w:sz w:val="20"/>
        </w:rPr>
        <w:t>skills (attention, problem solving, and inhibition) nurtured in the guided play conditions were related to improvements in mathematics and reading.</w:t>
      </w:r>
      <w:r w:rsidRPr="009A3B6B">
        <w:rPr>
          <w:rFonts w:ascii="Calibri" w:hAnsi="Calibri"/>
          <w:sz w:val="20"/>
          <w:vertAlign w:val="superscript"/>
        </w:rPr>
        <w:t xml:space="preserve">37 </w:t>
      </w:r>
      <w:r w:rsidRPr="009A3B6B">
        <w:rPr>
          <w:rFonts w:ascii="Calibri" w:hAnsi="Calibri"/>
          <w:sz w:val="20"/>
        </w:rPr>
        <w:t xml:space="preserve">Recent research has increasingly endorsed Vygotsky’s social constructivist approach, in which the child’s </w:t>
      </w:r>
      <w:r w:rsidRPr="009A3B6B">
        <w:rPr>
          <w:rFonts w:ascii="Calibri" w:hAnsi="Calibri"/>
          <w:sz w:val="20"/>
          <w:lang w:val="en-US"/>
        </w:rPr>
        <w:t xml:space="preserve">learning develops through the process of moving from other-regulation (supported by an adult or peer) to self-regulation (performing a task on one’s own). </w:t>
      </w:r>
      <w:r w:rsidRPr="009A3B6B">
        <w:rPr>
          <w:rFonts w:ascii="Calibri" w:hAnsi="Calibri" w:cs="Arial"/>
          <w:sz w:val="20"/>
        </w:rPr>
        <w:t>A highly successful approach to ‘teaching ‘ self-regulation, Tools of the Mind</w:t>
      </w:r>
      <w:r w:rsidRPr="009A3B6B">
        <w:rPr>
          <w:rFonts w:ascii="Calibri" w:hAnsi="Calibri" w:cs="Arial"/>
          <w:sz w:val="20"/>
          <w:vertAlign w:val="superscript"/>
        </w:rPr>
        <w:t>38</w:t>
      </w:r>
      <w:r w:rsidRPr="009A3B6B">
        <w:rPr>
          <w:rFonts w:ascii="Calibri" w:hAnsi="Calibri" w:cs="Arial"/>
          <w:sz w:val="20"/>
        </w:rPr>
        <w:t xml:space="preserve"> </w:t>
      </w:r>
      <w:r w:rsidRPr="009A3B6B">
        <w:rPr>
          <w:rFonts w:ascii="Calibri" w:hAnsi="Calibri"/>
          <w:sz w:val="20"/>
        </w:rPr>
        <w:t xml:space="preserve">focuses on the development of self-regulation at the same time as teaching literacy and mathematics skills in a way that is socially mediated by peers and teachers and with a focus on play and has been </w:t>
      </w:r>
      <w:r w:rsidRPr="009A3B6B">
        <w:rPr>
          <w:rFonts w:ascii="Calibri" w:hAnsi="Calibri"/>
          <w:sz w:val="20"/>
        </w:rPr>
        <w:lastRenderedPageBreak/>
        <w:t>found to improve classroom quality and children’s executive function. A number of studies have focussed on the social and emotional aspects of educational environments which might support the development of self-regulation</w:t>
      </w:r>
      <w:r w:rsidRPr="009A3B6B">
        <w:rPr>
          <w:rFonts w:ascii="Calibri" w:hAnsi="Calibri"/>
          <w:sz w:val="20"/>
          <w:vertAlign w:val="superscript"/>
        </w:rPr>
        <w:t>39</w:t>
      </w:r>
      <w:r w:rsidRPr="009A3B6B">
        <w:rPr>
          <w:rFonts w:ascii="Calibri" w:hAnsi="Calibri"/>
          <w:sz w:val="20"/>
        </w:rPr>
        <w:t xml:space="preserve"> including </w:t>
      </w:r>
      <w:r w:rsidRPr="009A3B6B">
        <w:rPr>
          <w:rFonts w:ascii="Calibri" w:hAnsi="Calibri"/>
          <w:sz w:val="20"/>
          <w:lang w:val="en-US"/>
        </w:rPr>
        <w:t>investigating the</w:t>
      </w:r>
      <w:r w:rsidRPr="009A3B6B">
        <w:rPr>
          <w:rFonts w:ascii="Calibri" w:hAnsi="Calibri"/>
          <w:sz w:val="20"/>
        </w:rPr>
        <w:t xml:space="preserve"> processes by which adults support children’s learning.  Elements which make some adults particularly effective have been identified, such as through encouraging, instructing, asking questions, simplifying the task, reminding children of the goal, making suggestions, modelling to emphasise the key points and giving feedback.  Other key characteristics include a positive and supportive classroom climate; a strong focus upon understanding; the encouragement of autonomy and shared responsibility for learning.</w:t>
      </w:r>
      <w:r w:rsidRPr="009A3B6B">
        <w:rPr>
          <w:rFonts w:ascii="Calibri" w:hAnsi="Calibri" w:cs="Arial"/>
          <w:sz w:val="20"/>
        </w:rPr>
        <w:t xml:space="preserve"> </w:t>
      </w:r>
    </w:p>
    <w:p w:rsidR="005F474A" w:rsidRPr="009A3B6B" w:rsidRDefault="005F474A" w:rsidP="008237F3">
      <w:pPr>
        <w:autoSpaceDE w:val="0"/>
        <w:autoSpaceDN w:val="0"/>
        <w:adjustRightInd w:val="0"/>
        <w:spacing w:line="240" w:lineRule="auto"/>
        <w:contextualSpacing/>
        <w:jc w:val="both"/>
        <w:rPr>
          <w:rFonts w:ascii="Calibri" w:hAnsi="Calibri" w:cs="Caecilia-Roman"/>
          <w:b/>
          <w:sz w:val="20"/>
        </w:rPr>
      </w:pPr>
    </w:p>
    <w:p w:rsidR="005F474A" w:rsidRPr="009A3B6B" w:rsidRDefault="005F474A" w:rsidP="008237F3">
      <w:pPr>
        <w:autoSpaceDE w:val="0"/>
        <w:autoSpaceDN w:val="0"/>
        <w:adjustRightInd w:val="0"/>
        <w:spacing w:line="240" w:lineRule="auto"/>
        <w:contextualSpacing/>
        <w:jc w:val="both"/>
        <w:rPr>
          <w:rFonts w:ascii="Calibri" w:hAnsi="Calibri" w:cs="Caecilia-Roman"/>
          <w:b/>
          <w:sz w:val="20"/>
        </w:rPr>
      </w:pPr>
      <w:r w:rsidRPr="009A3B6B">
        <w:rPr>
          <w:rFonts w:ascii="Calibri" w:hAnsi="Calibri" w:cs="Caecilia-Roman"/>
          <w:b/>
          <w:sz w:val="20"/>
        </w:rPr>
        <w:t>Conclusion</w:t>
      </w:r>
    </w:p>
    <w:p w:rsidR="005F474A" w:rsidRPr="009A3B6B" w:rsidRDefault="005F474A" w:rsidP="008237F3">
      <w:pPr>
        <w:autoSpaceDE w:val="0"/>
        <w:autoSpaceDN w:val="0"/>
        <w:adjustRightInd w:val="0"/>
        <w:spacing w:line="240" w:lineRule="auto"/>
        <w:contextualSpacing/>
        <w:jc w:val="both"/>
        <w:rPr>
          <w:rFonts w:ascii="Calibri" w:hAnsi="Calibri"/>
          <w:sz w:val="20"/>
        </w:rPr>
      </w:pPr>
      <w:r>
        <w:rPr>
          <w:rFonts w:ascii="Calibri" w:hAnsi="Calibri" w:cs="Caecilia-Roman"/>
          <w:sz w:val="20"/>
        </w:rPr>
        <w:t>The model of ‘readiness for school’</w:t>
      </w:r>
      <w:r w:rsidRPr="009A3B6B">
        <w:rPr>
          <w:rFonts w:ascii="Calibri" w:hAnsi="Calibri" w:cs="Caecilia-Roman"/>
          <w:sz w:val="20"/>
        </w:rPr>
        <w:t xml:space="preserve"> is attractive to governments as it seemingly delivers children into primary school ready to conform to classroom procedures and even able to perform basic reading and writing skills. However, from a pedagogical perspective this approach fuels an increasingly dominant notion of education as ‘transmission and reproduction’, and of early childhood as preparation for school rather than for ‘life</w:t>
      </w:r>
      <w:r w:rsidRPr="00B04E29">
        <w:rPr>
          <w:rFonts w:ascii="Calibri" w:hAnsi="Calibri" w:cs="Caecilia-Roman"/>
          <w:sz w:val="20"/>
        </w:rPr>
        <w:t>.’ In this paper, we have reviewed the now extensive evidence</w:t>
      </w:r>
      <w:r w:rsidRPr="00B04E29">
        <w:rPr>
          <w:rFonts w:ascii="Calibri" w:hAnsi="Calibri" w:cs="Times-Roman"/>
          <w:sz w:val="20"/>
        </w:rPr>
        <w:t xml:space="preserve"> that </w:t>
      </w:r>
      <w:r w:rsidRPr="00B04E29">
        <w:rPr>
          <w:rFonts w:ascii="Calibri" w:hAnsi="Calibri"/>
          <w:sz w:val="20"/>
        </w:rPr>
        <w:t xml:space="preserve">the curriculum-centred approach evident in many Key Stage 1 classrooms, and the idea that rushing young children into formal learning of literacy, mathematics </w:t>
      </w:r>
      <w:proofErr w:type="spellStart"/>
      <w:r w:rsidRPr="00B04E29">
        <w:rPr>
          <w:rFonts w:ascii="Calibri" w:hAnsi="Calibri"/>
          <w:sz w:val="20"/>
        </w:rPr>
        <w:t>etc</w:t>
      </w:r>
      <w:proofErr w:type="spellEnd"/>
      <w:r w:rsidRPr="00B04E29">
        <w:rPr>
          <w:rFonts w:ascii="Calibri" w:hAnsi="Calibri"/>
          <w:sz w:val="20"/>
        </w:rPr>
        <w:t xml:space="preserve"> as young as possible is misguided. This leads to a situation where children’s basic emotional and cognitive needs for autonomy, competence and relatedness, and the opportunity to develop their metacognitive and self-regulation skills, are not being met.  The problem is</w:t>
      </w:r>
      <w:r w:rsidRPr="009A3B6B">
        <w:rPr>
          <w:rFonts w:ascii="Calibri" w:hAnsi="Calibri"/>
          <w:sz w:val="20"/>
        </w:rPr>
        <w:t xml:space="preserve"> not that children are not ready for school, but that our schools are not ready for children.</w:t>
      </w:r>
    </w:p>
    <w:p w:rsidR="005F474A" w:rsidRPr="009A3B6B" w:rsidRDefault="005F474A" w:rsidP="008237F3">
      <w:pPr>
        <w:autoSpaceDE w:val="0"/>
        <w:autoSpaceDN w:val="0"/>
        <w:adjustRightInd w:val="0"/>
        <w:spacing w:line="240" w:lineRule="auto"/>
        <w:contextualSpacing/>
        <w:jc w:val="both"/>
        <w:rPr>
          <w:rFonts w:ascii="Calibri" w:hAnsi="Calibri"/>
          <w:sz w:val="20"/>
        </w:rPr>
      </w:pPr>
    </w:p>
    <w:p w:rsidR="005F474A" w:rsidRPr="009A3B6B" w:rsidRDefault="005F474A" w:rsidP="008237F3">
      <w:pPr>
        <w:autoSpaceDE w:val="0"/>
        <w:autoSpaceDN w:val="0"/>
        <w:adjustRightInd w:val="0"/>
        <w:spacing w:line="240" w:lineRule="auto"/>
        <w:contextualSpacing/>
        <w:jc w:val="both"/>
        <w:rPr>
          <w:rFonts w:ascii="Calibri" w:hAnsi="Calibri" w:cs="Berkeley-Book"/>
          <w:b/>
          <w:sz w:val="20"/>
        </w:rPr>
      </w:pPr>
      <w:r w:rsidRPr="009A3B6B">
        <w:rPr>
          <w:rFonts w:ascii="Calibri" w:hAnsi="Calibri" w:cs="Berkeley-Book"/>
          <w:b/>
          <w:sz w:val="20"/>
        </w:rPr>
        <w:t xml:space="preserve">References </w:t>
      </w:r>
    </w:p>
    <w:p w:rsidR="005F474A" w:rsidRPr="009A3B6B" w:rsidRDefault="005F474A" w:rsidP="00E5099D">
      <w:pPr>
        <w:autoSpaceDE w:val="0"/>
        <w:autoSpaceDN w:val="0"/>
        <w:adjustRightInd w:val="0"/>
        <w:spacing w:after="0" w:line="240" w:lineRule="auto"/>
        <w:ind w:left="220" w:hanging="220"/>
        <w:rPr>
          <w:rStyle w:val="apple-style-span"/>
        </w:rPr>
      </w:pPr>
      <w:proofErr w:type="gramStart"/>
      <w:r>
        <w:rPr>
          <w:rFonts w:ascii="Calibri" w:hAnsi="Calibri" w:cs="Caecilia-Roman"/>
          <w:sz w:val="16"/>
        </w:rPr>
        <w:t xml:space="preserve">1  </w:t>
      </w:r>
      <w:proofErr w:type="spellStart"/>
      <w:r w:rsidRPr="009A3B6B">
        <w:rPr>
          <w:rFonts w:ascii="Calibri" w:hAnsi="Calibri" w:cs="Caecilia-Roman"/>
          <w:sz w:val="16"/>
        </w:rPr>
        <w:t>Shonkoff</w:t>
      </w:r>
      <w:proofErr w:type="spellEnd"/>
      <w:proofErr w:type="gramEnd"/>
      <w:r w:rsidRPr="009A3B6B">
        <w:rPr>
          <w:rFonts w:ascii="Calibri" w:hAnsi="Calibri" w:cs="Caecilia-Roman"/>
          <w:sz w:val="16"/>
        </w:rPr>
        <w:t xml:space="preserve">, J.P. </w:t>
      </w:r>
      <w:r>
        <w:rPr>
          <w:rFonts w:ascii="Calibri" w:hAnsi="Calibri" w:cs="Caecilia-Roman"/>
          <w:sz w:val="16"/>
        </w:rPr>
        <w:t>&amp;</w:t>
      </w:r>
      <w:r w:rsidRPr="009A3B6B">
        <w:rPr>
          <w:rFonts w:ascii="Calibri" w:hAnsi="Calibri" w:cs="Caecilia-Roman"/>
          <w:sz w:val="16"/>
        </w:rPr>
        <w:t xml:space="preserve"> Phillips </w:t>
      </w:r>
      <w:r>
        <w:rPr>
          <w:rFonts w:ascii="Calibri" w:hAnsi="Calibri" w:cs="Caecilia-Roman"/>
          <w:sz w:val="16"/>
        </w:rPr>
        <w:t xml:space="preserve">D.A. </w:t>
      </w:r>
      <w:r w:rsidRPr="009A3B6B">
        <w:rPr>
          <w:rFonts w:ascii="Calibri" w:hAnsi="Calibri" w:cs="Caecilia-Roman"/>
          <w:sz w:val="16"/>
        </w:rPr>
        <w:t>(</w:t>
      </w:r>
      <w:r>
        <w:rPr>
          <w:rFonts w:ascii="Calibri" w:hAnsi="Calibri" w:cs="Caecilia-Roman"/>
          <w:sz w:val="16"/>
        </w:rPr>
        <w:t>E</w:t>
      </w:r>
      <w:r w:rsidRPr="009A3B6B">
        <w:rPr>
          <w:rFonts w:ascii="Calibri" w:hAnsi="Calibri" w:cs="Caecilia-Roman"/>
          <w:sz w:val="16"/>
        </w:rPr>
        <w:t>ds</w:t>
      </w:r>
      <w:r>
        <w:rPr>
          <w:rFonts w:ascii="Calibri" w:hAnsi="Calibri" w:cs="Caecilia-Roman"/>
          <w:sz w:val="16"/>
        </w:rPr>
        <w:t>.</w:t>
      </w:r>
      <w:r w:rsidRPr="009A3B6B">
        <w:rPr>
          <w:rFonts w:ascii="Calibri" w:hAnsi="Calibri" w:cs="Caecilia-Roman"/>
          <w:sz w:val="16"/>
        </w:rPr>
        <w:t>) (2000)</w:t>
      </w:r>
      <w:r>
        <w:rPr>
          <w:rFonts w:ascii="Calibri" w:hAnsi="Calibri" w:cs="Caecilia-Roman"/>
          <w:sz w:val="16"/>
        </w:rPr>
        <w:t xml:space="preserve"> </w:t>
      </w:r>
      <w:r w:rsidRPr="00E86B4D">
        <w:rPr>
          <w:rFonts w:ascii="Calibri" w:hAnsi="Calibri" w:cs="Caecilia-Roman"/>
          <w:i/>
          <w:sz w:val="16"/>
        </w:rPr>
        <w:t>From Neurons to Neighbourhoods: The science of Early Childhood Development</w:t>
      </w:r>
      <w:r>
        <w:rPr>
          <w:rFonts w:ascii="Calibri" w:hAnsi="Calibri" w:cs="Caecilia-Roman"/>
          <w:i/>
          <w:sz w:val="16"/>
        </w:rPr>
        <w:t>.</w:t>
      </w:r>
      <w:r w:rsidRPr="009A3B6B">
        <w:rPr>
          <w:rFonts w:ascii="Calibri" w:hAnsi="Calibri" w:cs="Caecilia-Roman"/>
          <w:sz w:val="16"/>
        </w:rPr>
        <w:t xml:space="preserve"> Washington </w:t>
      </w:r>
      <w:proofErr w:type="gramStart"/>
      <w:r w:rsidRPr="009A3B6B">
        <w:rPr>
          <w:rFonts w:ascii="Calibri" w:hAnsi="Calibri" w:cs="Caecilia-Roman"/>
          <w:sz w:val="16"/>
        </w:rPr>
        <w:t>DC.</w:t>
      </w:r>
      <w:r>
        <w:rPr>
          <w:rFonts w:ascii="Calibri" w:hAnsi="Calibri" w:cs="Caecilia-Roman"/>
          <w:sz w:val="16"/>
        </w:rPr>
        <w:t>:</w:t>
      </w:r>
      <w:proofErr w:type="gramEnd"/>
      <w:r>
        <w:rPr>
          <w:rFonts w:ascii="Calibri" w:hAnsi="Calibri" w:cs="Caecilia-Roman"/>
          <w:sz w:val="16"/>
        </w:rPr>
        <w:t xml:space="preserve"> </w:t>
      </w:r>
      <w:r w:rsidRPr="009A3B6B">
        <w:rPr>
          <w:rFonts w:ascii="Calibri" w:hAnsi="Calibri" w:cs="Caecilia-Roman"/>
          <w:sz w:val="16"/>
        </w:rPr>
        <w:t>National Academy Press</w:t>
      </w:r>
    </w:p>
    <w:p w:rsidR="005F474A" w:rsidRPr="009A3B6B" w:rsidRDefault="005F474A" w:rsidP="00E5099D">
      <w:pPr>
        <w:autoSpaceDE w:val="0"/>
        <w:autoSpaceDN w:val="0"/>
        <w:adjustRightInd w:val="0"/>
        <w:spacing w:after="0" w:line="240" w:lineRule="auto"/>
        <w:ind w:left="220" w:hanging="220"/>
        <w:rPr>
          <w:rFonts w:ascii="Calibri" w:hAnsi="Calibri" w:cs="Arial"/>
          <w:sz w:val="16"/>
          <w:lang w:eastAsia="en-GB"/>
        </w:rPr>
      </w:pPr>
      <w:proofErr w:type="gramStart"/>
      <w:r w:rsidRPr="009A3B6B">
        <w:rPr>
          <w:rFonts w:ascii="Calibri" w:hAnsi="Calibri" w:cs="Gill Sans MT Pro Book"/>
          <w:sz w:val="16"/>
        </w:rPr>
        <w:t>2</w:t>
      </w:r>
      <w:r>
        <w:rPr>
          <w:rFonts w:ascii="Calibri" w:hAnsi="Calibri" w:cs="Gill Sans MT Pro Book"/>
          <w:sz w:val="16"/>
        </w:rPr>
        <w:t xml:space="preserve">  </w:t>
      </w:r>
      <w:r w:rsidRPr="009A3B6B">
        <w:rPr>
          <w:rFonts w:ascii="Calibri" w:hAnsi="Calibri" w:cs="Gill Sans MT Pro Book"/>
          <w:sz w:val="16"/>
        </w:rPr>
        <w:t>Field</w:t>
      </w:r>
      <w:proofErr w:type="gramEnd"/>
      <w:r>
        <w:rPr>
          <w:rFonts w:ascii="Calibri" w:hAnsi="Calibri" w:cs="Gill Sans MT Pro Book"/>
          <w:sz w:val="16"/>
        </w:rPr>
        <w:t>,</w:t>
      </w:r>
      <w:r w:rsidRPr="009A3B6B">
        <w:rPr>
          <w:rFonts w:ascii="Calibri" w:hAnsi="Calibri" w:cs="Gill Sans MT Pro Book"/>
          <w:sz w:val="16"/>
        </w:rPr>
        <w:t xml:space="preserve"> F</w:t>
      </w:r>
      <w:r>
        <w:rPr>
          <w:rFonts w:ascii="Calibri" w:hAnsi="Calibri" w:cs="Gill Sans MT Pro Book"/>
          <w:sz w:val="16"/>
        </w:rPr>
        <w:t>.</w:t>
      </w:r>
      <w:r w:rsidRPr="009A3B6B">
        <w:rPr>
          <w:rFonts w:ascii="Calibri" w:hAnsi="Calibri" w:cs="Gill Sans MT Pro Book"/>
          <w:sz w:val="16"/>
        </w:rPr>
        <w:t xml:space="preserve"> (2010) </w:t>
      </w:r>
      <w:r w:rsidRPr="009A3B6B">
        <w:rPr>
          <w:rFonts w:ascii="Calibri" w:hAnsi="Calibri" w:cs="Gill Sans MT Pro Book"/>
          <w:i/>
          <w:iCs/>
          <w:sz w:val="16"/>
        </w:rPr>
        <w:t>The Foundation Years: Preventing Poor Children Becoming Poor Adults</w:t>
      </w:r>
      <w:r w:rsidRPr="009A3B6B">
        <w:rPr>
          <w:rFonts w:ascii="Calibri" w:hAnsi="Calibri" w:cs="Gill Sans MT Pro Book"/>
          <w:sz w:val="16"/>
        </w:rPr>
        <w:t xml:space="preserve">. </w:t>
      </w:r>
      <w:proofErr w:type="gramStart"/>
      <w:r w:rsidRPr="009A3B6B">
        <w:rPr>
          <w:rFonts w:ascii="Calibri" w:hAnsi="Calibri" w:cs="Gill Sans MT Pro Book"/>
          <w:sz w:val="16"/>
        </w:rPr>
        <w:t>The report of the Independent Review on Poverty and Life Chances.</w:t>
      </w:r>
      <w:proofErr w:type="gramEnd"/>
      <w:r>
        <w:rPr>
          <w:rFonts w:ascii="Calibri" w:hAnsi="Calibri" w:cs="Gill Sans MT Pro Book"/>
          <w:sz w:val="16"/>
        </w:rPr>
        <w:t xml:space="preserve">  </w:t>
      </w:r>
      <w:r w:rsidRPr="009A3B6B">
        <w:rPr>
          <w:rFonts w:ascii="Calibri" w:hAnsi="Calibri" w:cs="Gill Sans MT Pro Book"/>
          <w:sz w:val="16"/>
        </w:rPr>
        <w:t>London</w:t>
      </w:r>
      <w:r>
        <w:rPr>
          <w:rFonts w:ascii="Calibri" w:hAnsi="Calibri" w:cs="Gill Sans MT Pro Book"/>
          <w:sz w:val="16"/>
        </w:rPr>
        <w:t xml:space="preserve">: </w:t>
      </w:r>
      <w:r w:rsidRPr="009A3B6B">
        <w:rPr>
          <w:rFonts w:ascii="Calibri" w:hAnsi="Calibri" w:cs="Gill Sans MT Pro Book"/>
          <w:sz w:val="16"/>
        </w:rPr>
        <w:t>HM Government</w:t>
      </w:r>
    </w:p>
    <w:p w:rsidR="005F474A" w:rsidRPr="009A3B6B" w:rsidRDefault="005F474A" w:rsidP="00E5099D">
      <w:pPr>
        <w:autoSpaceDE w:val="0"/>
        <w:autoSpaceDN w:val="0"/>
        <w:adjustRightInd w:val="0"/>
        <w:spacing w:after="0" w:line="240" w:lineRule="auto"/>
        <w:ind w:left="220" w:hanging="220"/>
        <w:rPr>
          <w:rFonts w:ascii="Calibri" w:hAnsi="Calibri" w:cs="Arial"/>
          <w:sz w:val="16"/>
          <w:lang w:eastAsia="en-GB"/>
        </w:rPr>
      </w:pPr>
      <w:proofErr w:type="gramStart"/>
      <w:r w:rsidRPr="009A3B6B">
        <w:rPr>
          <w:rFonts w:ascii="Calibri" w:hAnsi="Calibri" w:cs="Gill Sans MT Pro Book"/>
          <w:sz w:val="16"/>
        </w:rPr>
        <w:t>3</w:t>
      </w:r>
      <w:r>
        <w:rPr>
          <w:rFonts w:ascii="Calibri" w:hAnsi="Calibri" w:cs="Gill Sans MT Pro Book"/>
          <w:sz w:val="16"/>
        </w:rPr>
        <w:t xml:space="preserve">  </w:t>
      </w:r>
      <w:r w:rsidRPr="009A3B6B">
        <w:rPr>
          <w:rFonts w:ascii="Calibri" w:hAnsi="Calibri" w:cs="Gill Sans MT Pro Book"/>
          <w:sz w:val="16"/>
        </w:rPr>
        <w:t>Allen</w:t>
      </w:r>
      <w:proofErr w:type="gramEnd"/>
      <w:r w:rsidRPr="009A3B6B">
        <w:rPr>
          <w:rFonts w:ascii="Calibri" w:hAnsi="Calibri" w:cs="Gill Sans MT Pro Book"/>
          <w:sz w:val="16"/>
        </w:rPr>
        <w:t xml:space="preserve">, G. (2011) </w:t>
      </w:r>
      <w:r w:rsidRPr="009A3B6B">
        <w:rPr>
          <w:rFonts w:ascii="Calibri" w:hAnsi="Calibri" w:cs="Gill Sans MT Pro Book"/>
          <w:i/>
          <w:iCs/>
          <w:sz w:val="16"/>
        </w:rPr>
        <w:t>Early Intervention: The Next Steps</w:t>
      </w:r>
      <w:r w:rsidRPr="009A3B6B">
        <w:rPr>
          <w:rFonts w:ascii="Calibri" w:hAnsi="Calibri" w:cs="Gill Sans MT Pro Book"/>
          <w:sz w:val="16"/>
        </w:rPr>
        <w:t>.</w:t>
      </w:r>
      <w:r w:rsidRPr="006B17AD">
        <w:rPr>
          <w:rFonts w:ascii="Calibri" w:hAnsi="Calibri" w:cs="Gill Sans MT Pro Book"/>
          <w:sz w:val="16"/>
        </w:rPr>
        <w:t xml:space="preserve"> </w:t>
      </w:r>
      <w:r w:rsidRPr="009A3B6B">
        <w:rPr>
          <w:rFonts w:ascii="Calibri" w:hAnsi="Calibri" w:cs="Gill Sans MT Pro Book"/>
          <w:sz w:val="16"/>
        </w:rPr>
        <w:t>London</w:t>
      </w:r>
      <w:r>
        <w:rPr>
          <w:rFonts w:ascii="Calibri" w:hAnsi="Calibri" w:cs="Gill Sans MT Pro Book"/>
          <w:sz w:val="16"/>
        </w:rPr>
        <w:t xml:space="preserve">: </w:t>
      </w:r>
      <w:r w:rsidRPr="009A3B6B">
        <w:rPr>
          <w:rFonts w:ascii="Calibri" w:hAnsi="Calibri" w:cs="Gill Sans MT Pro Book"/>
          <w:sz w:val="16"/>
        </w:rPr>
        <w:t>HM Government</w:t>
      </w:r>
    </w:p>
    <w:p w:rsidR="005F474A" w:rsidRPr="009A3B6B" w:rsidRDefault="005F474A" w:rsidP="00E5099D">
      <w:pPr>
        <w:autoSpaceDE w:val="0"/>
        <w:autoSpaceDN w:val="0"/>
        <w:adjustRightInd w:val="0"/>
        <w:spacing w:after="0" w:line="240" w:lineRule="auto"/>
        <w:ind w:left="220" w:hanging="220"/>
        <w:rPr>
          <w:rFonts w:ascii="Calibri" w:hAnsi="Calibri" w:cs="Arial"/>
          <w:sz w:val="16"/>
          <w:lang w:eastAsia="en-GB"/>
        </w:rPr>
      </w:pPr>
      <w:proofErr w:type="gramStart"/>
      <w:r w:rsidRPr="009A3B6B">
        <w:rPr>
          <w:rFonts w:ascii="Calibri" w:hAnsi="Calibri"/>
          <w:sz w:val="16"/>
        </w:rPr>
        <w:t xml:space="preserve">4 </w:t>
      </w:r>
      <w:r>
        <w:rPr>
          <w:rFonts w:ascii="Calibri" w:hAnsi="Calibri"/>
          <w:sz w:val="16"/>
        </w:rPr>
        <w:t xml:space="preserve"> </w:t>
      </w:r>
      <w:r w:rsidRPr="009A3B6B">
        <w:rPr>
          <w:rFonts w:ascii="Calibri" w:hAnsi="Calibri"/>
          <w:sz w:val="16"/>
        </w:rPr>
        <w:t>Allen</w:t>
      </w:r>
      <w:proofErr w:type="gramEnd"/>
      <w:r w:rsidRPr="009A3B6B">
        <w:rPr>
          <w:rFonts w:ascii="Calibri" w:hAnsi="Calibri"/>
          <w:sz w:val="16"/>
        </w:rPr>
        <w:t xml:space="preserve">, G. (2011) </w:t>
      </w:r>
      <w:r w:rsidRPr="009A3B6B">
        <w:rPr>
          <w:rFonts w:ascii="Calibri" w:hAnsi="Calibri"/>
          <w:i/>
          <w:iCs/>
          <w:sz w:val="16"/>
        </w:rPr>
        <w:t>Early Intervention: Smart Investment, Massive Savings</w:t>
      </w:r>
      <w:r>
        <w:rPr>
          <w:rFonts w:ascii="Calibri" w:hAnsi="Calibri"/>
          <w:i/>
          <w:iCs/>
          <w:sz w:val="16"/>
        </w:rPr>
        <w:t>.</w:t>
      </w:r>
      <w:r w:rsidRPr="009A3B6B">
        <w:rPr>
          <w:rFonts w:ascii="Calibri" w:hAnsi="Calibri"/>
          <w:i/>
          <w:iCs/>
          <w:sz w:val="16"/>
        </w:rPr>
        <w:t xml:space="preserve"> </w:t>
      </w:r>
      <w:r w:rsidRPr="00E86B4D">
        <w:rPr>
          <w:rFonts w:ascii="Calibri" w:hAnsi="Calibri"/>
          <w:iCs/>
          <w:sz w:val="16"/>
        </w:rPr>
        <w:t>The Second Independent Report to Her Majesty’s Government</w:t>
      </w:r>
      <w:r>
        <w:rPr>
          <w:rFonts w:ascii="Calibri" w:hAnsi="Calibri" w:cs="Arial"/>
          <w:iCs/>
          <w:sz w:val="16"/>
          <w:lang w:eastAsia="en-GB"/>
        </w:rPr>
        <w:t>.</w:t>
      </w:r>
      <w:r w:rsidRPr="00E86B4D">
        <w:rPr>
          <w:rFonts w:ascii="Calibri" w:hAnsi="Calibri" w:cs="Arial"/>
          <w:iCs/>
          <w:sz w:val="16"/>
          <w:lang w:eastAsia="en-GB"/>
        </w:rPr>
        <w:t xml:space="preserve"> </w:t>
      </w:r>
      <w:r w:rsidRPr="009A3B6B">
        <w:rPr>
          <w:rFonts w:ascii="Calibri" w:hAnsi="Calibri" w:cs="Gill Sans MT Pro Book"/>
          <w:sz w:val="16"/>
        </w:rPr>
        <w:t>London: HM Government.</w:t>
      </w:r>
    </w:p>
    <w:p w:rsidR="005F474A" w:rsidRPr="009A3B6B" w:rsidRDefault="005F474A" w:rsidP="00E5099D">
      <w:pPr>
        <w:autoSpaceDE w:val="0"/>
        <w:autoSpaceDN w:val="0"/>
        <w:adjustRightInd w:val="0"/>
        <w:spacing w:after="0" w:line="240" w:lineRule="auto"/>
        <w:ind w:left="220" w:hanging="220"/>
        <w:rPr>
          <w:rFonts w:ascii="Calibri" w:hAnsi="Calibri" w:cs="Caecilia-Roman"/>
          <w:b/>
          <w:sz w:val="16"/>
        </w:rPr>
      </w:pPr>
      <w:proofErr w:type="gramStart"/>
      <w:r w:rsidRPr="009A3B6B">
        <w:rPr>
          <w:rFonts w:ascii="Calibri" w:hAnsi="Calibri" w:cs="Arial"/>
          <w:iCs/>
          <w:sz w:val="16"/>
          <w:lang w:eastAsia="en-GB"/>
        </w:rPr>
        <w:t>5</w:t>
      </w:r>
      <w:r>
        <w:rPr>
          <w:rFonts w:ascii="Calibri" w:hAnsi="Calibri" w:cs="Arial"/>
          <w:iCs/>
          <w:sz w:val="16"/>
          <w:lang w:eastAsia="en-GB"/>
        </w:rPr>
        <w:t xml:space="preserve">  </w:t>
      </w:r>
      <w:proofErr w:type="spellStart"/>
      <w:r w:rsidRPr="009A3B6B">
        <w:rPr>
          <w:rFonts w:ascii="Calibri" w:hAnsi="Calibri" w:cs="Arial"/>
          <w:iCs/>
          <w:sz w:val="16"/>
          <w:lang w:eastAsia="en-GB"/>
        </w:rPr>
        <w:t>Tickell</w:t>
      </w:r>
      <w:proofErr w:type="spellEnd"/>
      <w:proofErr w:type="gramEnd"/>
      <w:r w:rsidRPr="009A3B6B">
        <w:rPr>
          <w:rFonts w:ascii="Calibri" w:hAnsi="Calibri" w:cs="Arial"/>
          <w:iCs/>
          <w:sz w:val="16"/>
          <w:lang w:eastAsia="en-GB"/>
        </w:rPr>
        <w:t>, C</w:t>
      </w:r>
      <w:r>
        <w:rPr>
          <w:rFonts w:ascii="Calibri" w:hAnsi="Calibri" w:cs="Arial"/>
          <w:iCs/>
          <w:sz w:val="16"/>
          <w:lang w:eastAsia="en-GB"/>
        </w:rPr>
        <w:t>.</w:t>
      </w:r>
      <w:r w:rsidRPr="009A3B6B">
        <w:rPr>
          <w:rFonts w:ascii="Calibri" w:hAnsi="Calibri" w:cs="Arial"/>
          <w:iCs/>
          <w:sz w:val="16"/>
          <w:lang w:eastAsia="en-GB"/>
        </w:rPr>
        <w:t xml:space="preserve"> (2011) </w:t>
      </w:r>
      <w:r w:rsidRPr="00E86B4D">
        <w:rPr>
          <w:rFonts w:ascii="Calibri" w:hAnsi="Calibri" w:cs="Arial"/>
          <w:i/>
          <w:iCs/>
          <w:sz w:val="16"/>
          <w:lang w:eastAsia="en-GB"/>
        </w:rPr>
        <w:t>The Early Years: Foundations for life, health and Learning.</w:t>
      </w:r>
      <w:r w:rsidRPr="009A3B6B">
        <w:rPr>
          <w:rFonts w:ascii="Calibri" w:hAnsi="Calibri" w:cs="Arial"/>
          <w:iCs/>
          <w:sz w:val="16"/>
          <w:lang w:eastAsia="en-GB"/>
        </w:rPr>
        <w:t xml:space="preserve">  </w:t>
      </w:r>
      <w:r>
        <w:rPr>
          <w:rFonts w:ascii="Calibri" w:hAnsi="Calibri" w:cs="Arial"/>
          <w:iCs/>
          <w:sz w:val="16"/>
          <w:lang w:eastAsia="en-GB"/>
        </w:rPr>
        <w:t xml:space="preserve"> London: </w:t>
      </w:r>
      <w:r w:rsidRPr="009A3B6B">
        <w:rPr>
          <w:rFonts w:ascii="Calibri" w:hAnsi="Calibri" w:cs="Arial"/>
          <w:iCs/>
          <w:sz w:val="16"/>
          <w:lang w:eastAsia="en-GB"/>
        </w:rPr>
        <w:t>Department for Education</w:t>
      </w:r>
    </w:p>
    <w:p w:rsidR="005F474A" w:rsidRPr="009A3B6B" w:rsidRDefault="005F474A" w:rsidP="00E5099D">
      <w:pPr>
        <w:widowControl w:val="0"/>
        <w:spacing w:line="240" w:lineRule="auto"/>
        <w:ind w:left="220" w:right="-85" w:hanging="220"/>
        <w:contextualSpacing/>
        <w:rPr>
          <w:rFonts w:ascii="Calibri" w:hAnsi="Calibri"/>
          <w:sz w:val="16"/>
        </w:rPr>
      </w:pPr>
      <w:proofErr w:type="gramStart"/>
      <w:r w:rsidRPr="009A3B6B">
        <w:rPr>
          <w:rFonts w:ascii="Calibri" w:hAnsi="Calibri"/>
          <w:sz w:val="16"/>
        </w:rPr>
        <w:t>6</w:t>
      </w:r>
      <w:r>
        <w:rPr>
          <w:rFonts w:ascii="Calibri" w:hAnsi="Calibri"/>
          <w:sz w:val="16"/>
        </w:rPr>
        <w:t xml:space="preserve">  </w:t>
      </w:r>
      <w:r w:rsidRPr="009A3B6B">
        <w:rPr>
          <w:rFonts w:ascii="Calibri" w:hAnsi="Calibri"/>
          <w:sz w:val="16"/>
        </w:rPr>
        <w:t>Kirkham</w:t>
      </w:r>
      <w:proofErr w:type="gramEnd"/>
      <w:r w:rsidRPr="009A3B6B">
        <w:rPr>
          <w:rFonts w:ascii="Calibri" w:hAnsi="Calibri"/>
          <w:sz w:val="16"/>
        </w:rPr>
        <w:t xml:space="preserve">, N.Z., </w:t>
      </w:r>
      <w:proofErr w:type="spellStart"/>
      <w:r w:rsidRPr="009A3B6B">
        <w:rPr>
          <w:rFonts w:ascii="Calibri" w:hAnsi="Calibri"/>
          <w:sz w:val="16"/>
        </w:rPr>
        <w:t>Slemmer</w:t>
      </w:r>
      <w:proofErr w:type="spellEnd"/>
      <w:r w:rsidRPr="009A3B6B">
        <w:rPr>
          <w:rFonts w:ascii="Calibri" w:hAnsi="Calibri"/>
          <w:sz w:val="16"/>
        </w:rPr>
        <w:t xml:space="preserve">, J.A. &amp; Johnson, S.P. (2002) Visual statistical learning in infancy: Evidence for a domain general learning mechanism. </w:t>
      </w:r>
      <w:proofErr w:type="gramStart"/>
      <w:r w:rsidRPr="009A3B6B">
        <w:rPr>
          <w:rFonts w:ascii="Calibri" w:hAnsi="Calibri"/>
          <w:i/>
          <w:sz w:val="16"/>
        </w:rPr>
        <w:t>Cognition</w:t>
      </w:r>
      <w:r w:rsidRPr="009A3B6B">
        <w:rPr>
          <w:rFonts w:ascii="Calibri" w:hAnsi="Calibri"/>
          <w:sz w:val="16"/>
        </w:rPr>
        <w:t xml:space="preserve">, 83, </w:t>
      </w:r>
      <w:r>
        <w:rPr>
          <w:rFonts w:ascii="Calibri" w:hAnsi="Calibri"/>
          <w:sz w:val="16"/>
        </w:rPr>
        <w:t>p.</w:t>
      </w:r>
      <w:r w:rsidRPr="009A3B6B">
        <w:rPr>
          <w:rFonts w:ascii="Calibri" w:hAnsi="Calibri"/>
          <w:sz w:val="16"/>
        </w:rPr>
        <w:t>35-42.</w:t>
      </w:r>
      <w:proofErr w:type="gramEnd"/>
    </w:p>
    <w:p w:rsidR="005F474A" w:rsidRPr="009A3B6B" w:rsidRDefault="005F474A" w:rsidP="00E5099D">
      <w:pPr>
        <w:autoSpaceDE w:val="0"/>
        <w:autoSpaceDN w:val="0"/>
        <w:adjustRightInd w:val="0"/>
        <w:spacing w:after="0" w:line="240" w:lineRule="auto"/>
        <w:ind w:left="220" w:hanging="220"/>
        <w:rPr>
          <w:rFonts w:ascii="Calibri" w:hAnsi="Calibri"/>
          <w:sz w:val="16"/>
        </w:rPr>
      </w:pPr>
      <w:proofErr w:type="gramStart"/>
      <w:r w:rsidRPr="009A3B6B">
        <w:rPr>
          <w:rFonts w:ascii="Calibri" w:hAnsi="Calibri"/>
          <w:sz w:val="16"/>
        </w:rPr>
        <w:t>7</w:t>
      </w:r>
      <w:r>
        <w:rPr>
          <w:rFonts w:ascii="Calibri" w:hAnsi="Calibri"/>
          <w:sz w:val="16"/>
        </w:rPr>
        <w:t xml:space="preserve">  </w:t>
      </w:r>
      <w:proofErr w:type="spellStart"/>
      <w:r w:rsidRPr="009A3B6B">
        <w:rPr>
          <w:rFonts w:ascii="Calibri" w:hAnsi="Calibri"/>
          <w:sz w:val="16"/>
        </w:rPr>
        <w:t>Rizzolatti</w:t>
      </w:r>
      <w:proofErr w:type="spellEnd"/>
      <w:proofErr w:type="gramEnd"/>
      <w:r w:rsidRPr="009A3B6B">
        <w:rPr>
          <w:rFonts w:ascii="Calibri" w:hAnsi="Calibri"/>
          <w:sz w:val="16"/>
        </w:rPr>
        <w:t xml:space="preserve">, G. &amp; </w:t>
      </w:r>
      <w:proofErr w:type="spellStart"/>
      <w:r w:rsidRPr="009A3B6B">
        <w:rPr>
          <w:rFonts w:ascii="Calibri" w:hAnsi="Calibri"/>
          <w:sz w:val="16"/>
        </w:rPr>
        <w:t>Craighero</w:t>
      </w:r>
      <w:proofErr w:type="spellEnd"/>
      <w:r w:rsidRPr="009A3B6B">
        <w:rPr>
          <w:rFonts w:ascii="Calibri" w:hAnsi="Calibri"/>
          <w:sz w:val="16"/>
        </w:rPr>
        <w:t xml:space="preserve">, L. (2004) The mirror neuron system. </w:t>
      </w:r>
      <w:proofErr w:type="gramStart"/>
      <w:r w:rsidRPr="009A3B6B">
        <w:rPr>
          <w:rFonts w:ascii="Calibri" w:hAnsi="Calibri"/>
          <w:i/>
          <w:sz w:val="16"/>
        </w:rPr>
        <w:t>Annual Review of Neuroscience</w:t>
      </w:r>
      <w:r w:rsidRPr="009A3B6B">
        <w:rPr>
          <w:rFonts w:ascii="Calibri" w:hAnsi="Calibri"/>
          <w:sz w:val="16"/>
        </w:rPr>
        <w:t xml:space="preserve">, 27, </w:t>
      </w:r>
      <w:r>
        <w:rPr>
          <w:rFonts w:ascii="Calibri" w:hAnsi="Calibri"/>
          <w:sz w:val="16"/>
        </w:rPr>
        <w:t>p.</w:t>
      </w:r>
      <w:r w:rsidRPr="009A3B6B">
        <w:rPr>
          <w:rFonts w:ascii="Calibri" w:hAnsi="Calibri"/>
          <w:sz w:val="16"/>
        </w:rPr>
        <w:t>169-192.</w:t>
      </w:r>
      <w:proofErr w:type="gramEnd"/>
    </w:p>
    <w:p w:rsidR="005F474A" w:rsidRPr="009A3B6B" w:rsidRDefault="005F474A" w:rsidP="00E5099D">
      <w:pPr>
        <w:autoSpaceDE w:val="0"/>
        <w:autoSpaceDN w:val="0"/>
        <w:adjustRightInd w:val="0"/>
        <w:spacing w:after="0" w:line="240" w:lineRule="auto"/>
        <w:ind w:left="220" w:hanging="220"/>
        <w:rPr>
          <w:rFonts w:ascii="Calibri" w:hAnsi="Calibri" w:cs="Palatino-Roman"/>
          <w:sz w:val="16"/>
        </w:rPr>
      </w:pPr>
      <w:proofErr w:type="gramStart"/>
      <w:r w:rsidRPr="009A3B6B">
        <w:rPr>
          <w:rFonts w:ascii="Calibri" w:hAnsi="Calibri" w:cs="Palatino-Roman"/>
          <w:sz w:val="16"/>
        </w:rPr>
        <w:t>8</w:t>
      </w:r>
      <w:r>
        <w:rPr>
          <w:rFonts w:ascii="Calibri" w:hAnsi="Calibri" w:cs="Palatino-Roman"/>
          <w:sz w:val="16"/>
        </w:rPr>
        <w:t xml:space="preserve">  </w:t>
      </w:r>
      <w:proofErr w:type="spellStart"/>
      <w:r w:rsidRPr="009A3B6B">
        <w:rPr>
          <w:rFonts w:ascii="Calibri" w:hAnsi="Calibri" w:cs="Palatino-Roman"/>
          <w:sz w:val="16"/>
        </w:rPr>
        <w:t>Gergely</w:t>
      </w:r>
      <w:proofErr w:type="spellEnd"/>
      <w:proofErr w:type="gramEnd"/>
      <w:r w:rsidRPr="009A3B6B">
        <w:rPr>
          <w:rFonts w:ascii="Calibri" w:hAnsi="Calibri" w:cs="Palatino-Roman"/>
          <w:sz w:val="16"/>
        </w:rPr>
        <w:t>, G. (2002) The development of understanding self and agency</w:t>
      </w:r>
      <w:r>
        <w:rPr>
          <w:rFonts w:ascii="Calibri" w:hAnsi="Calibri" w:cs="Palatino-Roman"/>
          <w:sz w:val="16"/>
        </w:rPr>
        <w:t>.</w:t>
      </w:r>
      <w:r w:rsidRPr="009A3B6B">
        <w:rPr>
          <w:rFonts w:ascii="Calibri" w:hAnsi="Calibri" w:cs="Palatino-Roman"/>
          <w:sz w:val="16"/>
        </w:rPr>
        <w:t xml:space="preserve"> </w:t>
      </w:r>
      <w:proofErr w:type="gramStart"/>
      <w:r w:rsidRPr="009A3B6B">
        <w:rPr>
          <w:rFonts w:ascii="Calibri" w:hAnsi="Calibri" w:cs="Palatino-Roman"/>
          <w:sz w:val="16"/>
        </w:rPr>
        <w:t>in</w:t>
      </w:r>
      <w:proofErr w:type="gramEnd"/>
      <w:r w:rsidRPr="009A3B6B">
        <w:rPr>
          <w:rFonts w:ascii="Calibri" w:hAnsi="Calibri" w:cs="Palatino-Roman"/>
          <w:sz w:val="16"/>
        </w:rPr>
        <w:t xml:space="preserve"> U. </w:t>
      </w:r>
      <w:proofErr w:type="spellStart"/>
      <w:r w:rsidRPr="009A3B6B">
        <w:rPr>
          <w:rFonts w:ascii="Calibri" w:hAnsi="Calibri" w:cs="Palatino-Roman"/>
          <w:sz w:val="16"/>
        </w:rPr>
        <w:t>Goswami</w:t>
      </w:r>
      <w:proofErr w:type="spellEnd"/>
      <w:r w:rsidRPr="009A3B6B">
        <w:rPr>
          <w:rFonts w:ascii="Calibri" w:hAnsi="Calibri" w:cs="Palatino-Roman"/>
          <w:sz w:val="16"/>
        </w:rPr>
        <w:t xml:space="preserve"> (Ed.) </w:t>
      </w:r>
      <w:r w:rsidRPr="009A3B6B">
        <w:rPr>
          <w:rFonts w:ascii="Calibri" w:hAnsi="Calibri" w:cs="Palatino-Italic"/>
          <w:i/>
          <w:iCs/>
          <w:sz w:val="16"/>
        </w:rPr>
        <w:t>Blackwell Handbook of Childhood Cognitive Development</w:t>
      </w:r>
      <w:r w:rsidRPr="009A3B6B">
        <w:rPr>
          <w:rFonts w:ascii="Calibri" w:hAnsi="Calibri" w:cs="Palatino-Roman"/>
          <w:sz w:val="16"/>
        </w:rPr>
        <w:t xml:space="preserve">, </w:t>
      </w:r>
      <w:r>
        <w:rPr>
          <w:rFonts w:ascii="Calibri" w:hAnsi="Calibri" w:cs="Palatino-Roman"/>
          <w:sz w:val="16"/>
        </w:rPr>
        <w:t>p.</w:t>
      </w:r>
      <w:r w:rsidRPr="009A3B6B">
        <w:rPr>
          <w:rFonts w:ascii="Calibri" w:hAnsi="Calibri" w:cs="Palatino-Roman"/>
          <w:sz w:val="16"/>
        </w:rPr>
        <w:t xml:space="preserve"> 26-46. Oxford: Blackwell</w:t>
      </w:r>
    </w:p>
    <w:p w:rsidR="005F474A" w:rsidRPr="00F6536D" w:rsidRDefault="005F474A" w:rsidP="00E5099D">
      <w:pPr>
        <w:spacing w:after="0" w:line="240" w:lineRule="auto"/>
        <w:ind w:left="220" w:hanging="220"/>
        <w:contextualSpacing/>
        <w:rPr>
          <w:rFonts w:ascii="Calibri" w:hAnsi="Calibri" w:cs="Arial"/>
          <w:sz w:val="16"/>
          <w:lang w:eastAsia="en-GB"/>
        </w:rPr>
      </w:pPr>
      <w:proofErr w:type="gramStart"/>
      <w:r w:rsidRPr="009A3B6B">
        <w:rPr>
          <w:rFonts w:ascii="Calibri" w:hAnsi="Calibri" w:cs="Arial"/>
          <w:sz w:val="16"/>
          <w:lang w:eastAsia="en-GB"/>
        </w:rPr>
        <w:t>9</w:t>
      </w:r>
      <w:r>
        <w:rPr>
          <w:rFonts w:ascii="Calibri" w:hAnsi="Calibri" w:cs="Arial"/>
          <w:sz w:val="16"/>
          <w:lang w:eastAsia="en-GB"/>
        </w:rPr>
        <w:t xml:space="preserve">  </w:t>
      </w:r>
      <w:r w:rsidRPr="009A3B6B">
        <w:rPr>
          <w:rFonts w:ascii="Calibri" w:hAnsi="Calibri" w:cs="Arial"/>
          <w:sz w:val="16"/>
          <w:lang w:eastAsia="en-GB"/>
        </w:rPr>
        <w:t>Chen</w:t>
      </w:r>
      <w:proofErr w:type="gramEnd"/>
      <w:r w:rsidRPr="009A3B6B">
        <w:rPr>
          <w:rFonts w:ascii="Calibri" w:hAnsi="Calibri" w:cs="Arial"/>
          <w:sz w:val="16"/>
          <w:lang w:eastAsia="en-GB"/>
        </w:rPr>
        <w:t xml:space="preserve">, Z. &amp; Lei, M. (2004) </w:t>
      </w:r>
      <w:r w:rsidRPr="00F6536D">
        <w:rPr>
          <w:rFonts w:ascii="Calibri" w:hAnsi="Calibri" w:cs="Arial"/>
          <w:sz w:val="16"/>
          <w:lang w:eastAsia="en-GB"/>
        </w:rPr>
        <w:t xml:space="preserve">Schema Induction in Problem Solving: A Multidimensional Analysis. </w:t>
      </w:r>
      <w:r w:rsidRPr="00F6536D">
        <w:rPr>
          <w:rFonts w:ascii="Calibri" w:hAnsi="Calibri" w:cs="Arial"/>
          <w:i/>
          <w:sz w:val="16"/>
          <w:lang w:eastAsia="en-GB"/>
        </w:rPr>
        <w:t>Journal of Experimental Psychology: Learning, Memory,</w:t>
      </w:r>
      <w:r w:rsidRPr="009A3B6B">
        <w:rPr>
          <w:rFonts w:ascii="Calibri" w:hAnsi="Calibri" w:cs="Arial"/>
          <w:i/>
          <w:sz w:val="16"/>
          <w:lang w:eastAsia="en-GB"/>
        </w:rPr>
        <w:t xml:space="preserve"> and Cognition</w:t>
      </w:r>
      <w:r w:rsidRPr="009A3B6B">
        <w:rPr>
          <w:rFonts w:ascii="Calibri" w:hAnsi="Calibri" w:cs="Arial"/>
          <w:sz w:val="16"/>
          <w:lang w:eastAsia="en-GB"/>
        </w:rPr>
        <w:t>, 30,</w:t>
      </w:r>
      <w:r w:rsidRPr="00F6536D">
        <w:rPr>
          <w:rFonts w:ascii="Calibri" w:hAnsi="Calibri" w:cs="Arial"/>
          <w:sz w:val="16"/>
          <w:lang w:eastAsia="en-GB"/>
        </w:rPr>
        <w:t xml:space="preserve"> </w:t>
      </w:r>
      <w:r>
        <w:rPr>
          <w:rFonts w:ascii="Calibri" w:hAnsi="Calibri" w:cs="Arial"/>
          <w:sz w:val="16"/>
          <w:lang w:eastAsia="en-GB"/>
        </w:rPr>
        <w:t xml:space="preserve">p. </w:t>
      </w:r>
      <w:r w:rsidRPr="00F6536D">
        <w:rPr>
          <w:rFonts w:ascii="Calibri" w:hAnsi="Calibri" w:cs="Arial"/>
          <w:sz w:val="16"/>
          <w:lang w:eastAsia="en-GB"/>
        </w:rPr>
        <w:t>583-600</w:t>
      </w:r>
    </w:p>
    <w:p w:rsidR="005F474A" w:rsidRPr="009A3B6B" w:rsidRDefault="005F474A" w:rsidP="00E5099D">
      <w:pPr>
        <w:autoSpaceDE w:val="0"/>
        <w:autoSpaceDN w:val="0"/>
        <w:adjustRightInd w:val="0"/>
        <w:spacing w:after="0" w:line="240" w:lineRule="auto"/>
        <w:ind w:left="220" w:hanging="220"/>
        <w:contextualSpacing/>
        <w:rPr>
          <w:rFonts w:ascii="Calibri" w:hAnsi="Calibri" w:cs="Caecilia-Roman"/>
          <w:b/>
          <w:sz w:val="16"/>
        </w:rPr>
      </w:pPr>
      <w:proofErr w:type="gramStart"/>
      <w:r w:rsidRPr="009A3B6B">
        <w:rPr>
          <w:rFonts w:ascii="Calibri" w:hAnsi="Calibri" w:cs="SPSTimes-Roman"/>
          <w:sz w:val="16"/>
        </w:rPr>
        <w:t>10</w:t>
      </w:r>
      <w:r>
        <w:rPr>
          <w:rFonts w:ascii="Calibri" w:hAnsi="Calibri" w:cs="SPSTimes-Roman"/>
          <w:sz w:val="16"/>
        </w:rPr>
        <w:t xml:space="preserve">  </w:t>
      </w:r>
      <w:proofErr w:type="spellStart"/>
      <w:r w:rsidRPr="009A3B6B">
        <w:rPr>
          <w:rFonts w:ascii="Calibri" w:hAnsi="Calibri" w:cs="SPSTimes-Roman"/>
          <w:sz w:val="16"/>
        </w:rPr>
        <w:t>Baillargeon</w:t>
      </w:r>
      <w:proofErr w:type="spellEnd"/>
      <w:proofErr w:type="gramEnd"/>
      <w:r w:rsidRPr="009A3B6B">
        <w:rPr>
          <w:rFonts w:ascii="Calibri" w:hAnsi="Calibri" w:cs="SPSTimes-Roman"/>
          <w:sz w:val="16"/>
        </w:rPr>
        <w:t xml:space="preserve">, R. (2004) Infants’ reasoning about hidden objects: evidence for event-general and event-specific expectations. </w:t>
      </w:r>
      <w:proofErr w:type="gramStart"/>
      <w:r w:rsidRPr="009A3B6B">
        <w:rPr>
          <w:rFonts w:ascii="Calibri" w:hAnsi="Calibri" w:cs="SPSTimes-Italic"/>
          <w:i/>
          <w:iCs/>
          <w:sz w:val="16"/>
        </w:rPr>
        <w:t>Developmental Science, 7</w:t>
      </w:r>
      <w:r w:rsidRPr="009A3B6B">
        <w:rPr>
          <w:rFonts w:ascii="Calibri" w:hAnsi="Calibri" w:cs="SPSTimes-Roman"/>
          <w:sz w:val="16"/>
        </w:rPr>
        <w:t xml:space="preserve">, </w:t>
      </w:r>
      <w:r>
        <w:rPr>
          <w:rFonts w:ascii="Calibri" w:hAnsi="Calibri" w:cs="SPSTimes-Roman"/>
          <w:sz w:val="16"/>
        </w:rPr>
        <w:t>p.</w:t>
      </w:r>
      <w:r w:rsidRPr="009A3B6B">
        <w:rPr>
          <w:rFonts w:ascii="Calibri" w:hAnsi="Calibri" w:cs="SPSTimes-Roman"/>
          <w:sz w:val="16"/>
        </w:rPr>
        <w:t>391–424.</w:t>
      </w:r>
      <w:proofErr w:type="gramEnd"/>
    </w:p>
    <w:p w:rsidR="005F474A" w:rsidRPr="009A3B6B" w:rsidRDefault="005F474A" w:rsidP="00E5099D">
      <w:pPr>
        <w:autoSpaceDE w:val="0"/>
        <w:autoSpaceDN w:val="0"/>
        <w:adjustRightInd w:val="0"/>
        <w:spacing w:after="0" w:line="240" w:lineRule="auto"/>
        <w:ind w:left="220" w:hanging="220"/>
        <w:contextualSpacing/>
        <w:rPr>
          <w:rFonts w:ascii="Calibri" w:hAnsi="Calibri" w:cs="Helvetica-Bold"/>
          <w:bCs/>
          <w:sz w:val="16"/>
        </w:rPr>
      </w:pPr>
      <w:proofErr w:type="gramStart"/>
      <w:r w:rsidRPr="009A3B6B">
        <w:rPr>
          <w:rFonts w:ascii="Calibri" w:hAnsi="Calibri" w:cs="Helvetica-Bold"/>
          <w:bCs/>
          <w:sz w:val="16"/>
        </w:rPr>
        <w:t>11</w:t>
      </w:r>
      <w:r>
        <w:rPr>
          <w:rFonts w:ascii="Calibri" w:hAnsi="Calibri" w:cs="Helvetica-Bold"/>
          <w:bCs/>
          <w:sz w:val="16"/>
        </w:rPr>
        <w:t xml:space="preserve">  </w:t>
      </w:r>
      <w:proofErr w:type="spellStart"/>
      <w:r w:rsidRPr="009A3B6B">
        <w:rPr>
          <w:rFonts w:ascii="Calibri" w:hAnsi="Calibri" w:cs="Helvetica-Bold"/>
          <w:bCs/>
          <w:sz w:val="16"/>
        </w:rPr>
        <w:t>Goswami</w:t>
      </w:r>
      <w:proofErr w:type="spellEnd"/>
      <w:proofErr w:type="gramEnd"/>
      <w:r w:rsidRPr="009A3B6B">
        <w:rPr>
          <w:rFonts w:ascii="Calibri" w:hAnsi="Calibri" w:cs="Helvetica-Bold"/>
          <w:bCs/>
          <w:sz w:val="16"/>
        </w:rPr>
        <w:t xml:space="preserve">, U. </w:t>
      </w:r>
      <w:r>
        <w:rPr>
          <w:rFonts w:ascii="Calibri" w:hAnsi="Calibri" w:cs="Helvetica-Bold"/>
          <w:bCs/>
          <w:sz w:val="16"/>
        </w:rPr>
        <w:t>&amp;</w:t>
      </w:r>
      <w:r w:rsidRPr="009A3B6B">
        <w:rPr>
          <w:rFonts w:ascii="Calibri" w:hAnsi="Calibri" w:cs="Helvetica-Bold"/>
          <w:bCs/>
          <w:sz w:val="16"/>
        </w:rPr>
        <w:t xml:space="preserve"> Bryant, P. (2007) </w:t>
      </w:r>
      <w:r w:rsidRPr="009A3B6B">
        <w:rPr>
          <w:rFonts w:ascii="Calibri" w:hAnsi="Calibri" w:cs="Helvetica-BoldOblique"/>
          <w:bCs/>
          <w:i/>
          <w:iCs/>
          <w:sz w:val="16"/>
        </w:rPr>
        <w:t xml:space="preserve">Children’s Cognitive Development and Learning </w:t>
      </w:r>
      <w:r w:rsidRPr="009A3B6B">
        <w:rPr>
          <w:rFonts w:ascii="Calibri" w:hAnsi="Calibri" w:cs="Helvetica-Bold"/>
          <w:bCs/>
          <w:sz w:val="16"/>
        </w:rPr>
        <w:t>(Primary Review Research Survey 2/1a), Cambridge: University of Cambridge Faculty of Education</w:t>
      </w:r>
    </w:p>
    <w:p w:rsidR="005F474A" w:rsidRPr="009A3B6B" w:rsidRDefault="005F474A" w:rsidP="00E5099D">
      <w:pPr>
        <w:autoSpaceDE w:val="0"/>
        <w:autoSpaceDN w:val="0"/>
        <w:adjustRightInd w:val="0"/>
        <w:spacing w:line="240" w:lineRule="auto"/>
        <w:ind w:left="220" w:hanging="220"/>
        <w:contextualSpacing/>
        <w:rPr>
          <w:rFonts w:ascii="Calibri" w:hAnsi="Calibri" w:cs="Berkeley-Book"/>
          <w:sz w:val="16"/>
        </w:rPr>
      </w:pPr>
      <w:proofErr w:type="gramStart"/>
      <w:r w:rsidRPr="009A3B6B">
        <w:rPr>
          <w:rFonts w:ascii="Calibri" w:hAnsi="Calibri" w:cs="Palatino-Roman"/>
          <w:sz w:val="16"/>
        </w:rPr>
        <w:t>12</w:t>
      </w:r>
      <w:r>
        <w:rPr>
          <w:rFonts w:ascii="Calibri" w:hAnsi="Calibri" w:cs="Palatino-Roman"/>
          <w:sz w:val="16"/>
        </w:rPr>
        <w:t xml:space="preserve">  </w:t>
      </w:r>
      <w:r w:rsidRPr="009A3B6B">
        <w:rPr>
          <w:rFonts w:ascii="Calibri" w:hAnsi="Calibri" w:cs="Berkeley-Book"/>
          <w:sz w:val="16"/>
        </w:rPr>
        <w:t>Donaldson</w:t>
      </w:r>
      <w:proofErr w:type="gramEnd"/>
      <w:r w:rsidRPr="009A3B6B">
        <w:rPr>
          <w:rFonts w:ascii="Calibri" w:hAnsi="Calibri" w:cs="Berkeley-Book"/>
          <w:sz w:val="16"/>
        </w:rPr>
        <w:t xml:space="preserve">, M. (1978) </w:t>
      </w:r>
      <w:r w:rsidRPr="009A3B6B">
        <w:rPr>
          <w:rFonts w:ascii="Calibri" w:hAnsi="Calibri" w:cs="Berkeley-Book"/>
          <w:i/>
          <w:sz w:val="16"/>
        </w:rPr>
        <w:t>Children’s Minds</w:t>
      </w:r>
      <w:r w:rsidRPr="009A3B6B">
        <w:rPr>
          <w:rFonts w:ascii="Calibri" w:hAnsi="Calibri" w:cs="Berkeley-Book"/>
          <w:sz w:val="16"/>
        </w:rPr>
        <w:t>. London: Fontana</w:t>
      </w:r>
    </w:p>
    <w:p w:rsidR="005F474A" w:rsidRPr="009A3B6B" w:rsidRDefault="005F474A" w:rsidP="007E739F">
      <w:pPr>
        <w:autoSpaceDE w:val="0"/>
        <w:autoSpaceDN w:val="0"/>
        <w:adjustRightInd w:val="0"/>
        <w:spacing w:after="0" w:line="240" w:lineRule="auto"/>
        <w:contextualSpacing/>
        <w:rPr>
          <w:rFonts w:ascii="Calibri" w:hAnsi="Calibri" w:cs="Caecilia-Roman"/>
          <w:b/>
          <w:sz w:val="16"/>
        </w:rPr>
      </w:pPr>
      <w:proofErr w:type="gramStart"/>
      <w:r w:rsidRPr="009A3B6B">
        <w:rPr>
          <w:rFonts w:ascii="Calibri" w:hAnsi="Calibri" w:cs="Palatino-Roman"/>
          <w:sz w:val="16"/>
        </w:rPr>
        <w:t>13</w:t>
      </w:r>
      <w:r>
        <w:rPr>
          <w:rFonts w:ascii="Calibri" w:hAnsi="Calibri" w:cs="Palatino-Roman"/>
          <w:sz w:val="16"/>
        </w:rPr>
        <w:t xml:space="preserve">  </w:t>
      </w:r>
      <w:r w:rsidRPr="009A3B6B">
        <w:rPr>
          <w:rFonts w:ascii="Calibri" w:hAnsi="Calibri" w:cs="Palatino-Roman"/>
          <w:sz w:val="16"/>
        </w:rPr>
        <w:t>Vygotsky</w:t>
      </w:r>
      <w:proofErr w:type="gramEnd"/>
      <w:r w:rsidRPr="009A3B6B">
        <w:rPr>
          <w:rFonts w:ascii="Calibri" w:hAnsi="Calibri" w:cs="Palatino-Roman"/>
          <w:sz w:val="16"/>
        </w:rPr>
        <w:t xml:space="preserve">, L. (1978) </w:t>
      </w:r>
      <w:r w:rsidRPr="009A3B6B">
        <w:rPr>
          <w:rFonts w:ascii="Calibri" w:hAnsi="Calibri" w:cs="Palatino-Italic"/>
          <w:i/>
          <w:iCs/>
          <w:sz w:val="16"/>
        </w:rPr>
        <w:t xml:space="preserve">Mind in Society. </w:t>
      </w:r>
      <w:r w:rsidRPr="009A3B6B">
        <w:rPr>
          <w:rFonts w:ascii="Calibri" w:hAnsi="Calibri" w:cs="Palatino-Roman"/>
          <w:sz w:val="16"/>
        </w:rPr>
        <w:t>Cambridge, MA: Harvard University Press</w:t>
      </w:r>
    </w:p>
    <w:p w:rsidR="005F474A" w:rsidRPr="009A3B6B" w:rsidRDefault="005F474A" w:rsidP="00E5099D">
      <w:pPr>
        <w:autoSpaceDE w:val="0"/>
        <w:autoSpaceDN w:val="0"/>
        <w:adjustRightInd w:val="0"/>
        <w:spacing w:after="0" w:line="240" w:lineRule="auto"/>
        <w:ind w:left="-110" w:hanging="220"/>
        <w:contextualSpacing/>
        <w:rPr>
          <w:rFonts w:ascii="Calibri" w:hAnsi="Calibri" w:cs="Caecilia-Roman"/>
          <w:b/>
          <w:sz w:val="16"/>
        </w:rPr>
      </w:pPr>
      <w:proofErr w:type="gramStart"/>
      <w:r w:rsidRPr="009A3B6B">
        <w:rPr>
          <w:rFonts w:ascii="Calibri" w:hAnsi="Calibri" w:cs="Caecilia-Roman"/>
          <w:sz w:val="16"/>
        </w:rPr>
        <w:lastRenderedPageBreak/>
        <w:t>14</w:t>
      </w:r>
      <w:r>
        <w:rPr>
          <w:rFonts w:ascii="Calibri" w:hAnsi="Calibri" w:cs="Caecilia-Roman"/>
          <w:sz w:val="16"/>
        </w:rPr>
        <w:t xml:space="preserve">  </w:t>
      </w:r>
      <w:r w:rsidRPr="009A3B6B">
        <w:rPr>
          <w:rFonts w:ascii="Calibri" w:hAnsi="Calibri" w:cs="Caecilia-Roman"/>
          <w:sz w:val="16"/>
        </w:rPr>
        <w:t>Dahlberg</w:t>
      </w:r>
      <w:proofErr w:type="gramEnd"/>
      <w:r w:rsidRPr="009A3B6B">
        <w:rPr>
          <w:rFonts w:ascii="Calibri" w:hAnsi="Calibri" w:cs="Caecilia-Roman"/>
          <w:sz w:val="16"/>
        </w:rPr>
        <w:t xml:space="preserve">, G. </w:t>
      </w:r>
      <w:r>
        <w:rPr>
          <w:rFonts w:ascii="Calibri" w:hAnsi="Calibri" w:cs="Caecilia-Roman"/>
          <w:sz w:val="16"/>
        </w:rPr>
        <w:t>&amp;</w:t>
      </w:r>
      <w:r w:rsidRPr="009A3B6B">
        <w:rPr>
          <w:rFonts w:ascii="Calibri" w:hAnsi="Calibri" w:cs="Caecilia-Roman"/>
          <w:sz w:val="16"/>
        </w:rPr>
        <w:t xml:space="preserve"> Moss</w:t>
      </w:r>
      <w:r>
        <w:rPr>
          <w:rFonts w:ascii="Calibri" w:hAnsi="Calibri" w:cs="Caecilia-Roman"/>
          <w:sz w:val="16"/>
        </w:rPr>
        <w:t>, P.</w:t>
      </w:r>
      <w:r w:rsidRPr="009A3B6B">
        <w:rPr>
          <w:rFonts w:ascii="Calibri" w:hAnsi="Calibri" w:cs="Caecilia-Roman"/>
          <w:sz w:val="16"/>
        </w:rPr>
        <w:t xml:space="preserve"> (2005) </w:t>
      </w:r>
      <w:r w:rsidRPr="009A3B6B">
        <w:rPr>
          <w:rFonts w:ascii="Calibri" w:hAnsi="Calibri" w:cs="Caecilia-Italic"/>
          <w:i/>
          <w:iCs/>
          <w:sz w:val="16"/>
        </w:rPr>
        <w:t>Ethics and Politics in Early Childhood Education</w:t>
      </w:r>
      <w:r>
        <w:rPr>
          <w:rFonts w:ascii="Calibri" w:hAnsi="Calibri" w:cs="Caecilia-Italic"/>
          <w:i/>
          <w:iCs/>
          <w:sz w:val="16"/>
        </w:rPr>
        <w:t xml:space="preserve">. </w:t>
      </w:r>
      <w:r>
        <w:rPr>
          <w:rFonts w:ascii="Calibri" w:hAnsi="Calibri" w:cs="Caecilia-Roman"/>
          <w:sz w:val="16"/>
        </w:rPr>
        <w:t xml:space="preserve"> </w:t>
      </w:r>
      <w:r w:rsidRPr="009A3B6B">
        <w:rPr>
          <w:rFonts w:ascii="Calibri" w:hAnsi="Calibri" w:cs="Caecilia-Roman"/>
          <w:sz w:val="16"/>
        </w:rPr>
        <w:t xml:space="preserve">London </w:t>
      </w:r>
      <w:r>
        <w:rPr>
          <w:rFonts w:ascii="Calibri" w:hAnsi="Calibri" w:cs="Caecilia-Roman"/>
          <w:sz w:val="16"/>
        </w:rPr>
        <w:t>&amp;</w:t>
      </w:r>
      <w:r w:rsidRPr="009A3B6B">
        <w:rPr>
          <w:rFonts w:ascii="Calibri" w:hAnsi="Calibri" w:cs="Caecilia-Roman"/>
          <w:sz w:val="16"/>
        </w:rPr>
        <w:t xml:space="preserve"> New York</w:t>
      </w:r>
      <w:r>
        <w:rPr>
          <w:rFonts w:ascii="Calibri" w:hAnsi="Calibri" w:cs="Caecilia-Roman"/>
          <w:sz w:val="16"/>
        </w:rPr>
        <w:t xml:space="preserve">: Routledge </w:t>
      </w:r>
      <w:proofErr w:type="spellStart"/>
      <w:r>
        <w:rPr>
          <w:rFonts w:ascii="Calibri" w:hAnsi="Calibri" w:cs="Caecilia-Roman"/>
          <w:sz w:val="16"/>
        </w:rPr>
        <w:t>Falmer</w:t>
      </w:r>
      <w:proofErr w:type="spellEnd"/>
    </w:p>
    <w:p w:rsidR="005F474A" w:rsidRPr="009A3B6B" w:rsidRDefault="005F474A" w:rsidP="00E5099D">
      <w:pPr>
        <w:autoSpaceDE w:val="0"/>
        <w:autoSpaceDN w:val="0"/>
        <w:adjustRightInd w:val="0"/>
        <w:spacing w:after="0" w:line="240" w:lineRule="auto"/>
        <w:ind w:left="-110" w:hanging="220"/>
        <w:contextualSpacing/>
        <w:rPr>
          <w:rFonts w:ascii="Calibri" w:hAnsi="Calibri" w:cs="Caecilia-Roman"/>
          <w:b/>
          <w:sz w:val="16"/>
        </w:rPr>
      </w:pPr>
      <w:proofErr w:type="gramStart"/>
      <w:r w:rsidRPr="009A3B6B">
        <w:rPr>
          <w:rFonts w:ascii="Calibri" w:hAnsi="Calibri" w:cs="Caecilia-Roman"/>
          <w:sz w:val="16"/>
        </w:rPr>
        <w:t>15</w:t>
      </w:r>
      <w:r>
        <w:rPr>
          <w:rFonts w:ascii="Calibri" w:hAnsi="Calibri" w:cs="Caecilia-Roman"/>
          <w:sz w:val="16"/>
        </w:rPr>
        <w:t xml:space="preserve">  </w:t>
      </w:r>
      <w:r w:rsidRPr="009A3B6B">
        <w:rPr>
          <w:rFonts w:ascii="Calibri" w:hAnsi="Calibri" w:cs="Caecilia-Roman"/>
          <w:sz w:val="16"/>
        </w:rPr>
        <w:t>OECD</w:t>
      </w:r>
      <w:proofErr w:type="gramEnd"/>
      <w:r w:rsidRPr="009A3B6B">
        <w:rPr>
          <w:rFonts w:ascii="Calibri" w:hAnsi="Calibri" w:cs="Caecilia-Roman"/>
          <w:sz w:val="16"/>
        </w:rPr>
        <w:t xml:space="preserve"> (2006) </w:t>
      </w:r>
      <w:r w:rsidRPr="00E86B4D">
        <w:rPr>
          <w:rFonts w:ascii="Calibri" w:hAnsi="Calibri" w:cs="Caecilia-Roman"/>
          <w:i/>
          <w:sz w:val="16"/>
        </w:rPr>
        <w:t>Starting Strong II: Ea</w:t>
      </w:r>
      <w:r>
        <w:rPr>
          <w:rFonts w:ascii="Calibri" w:hAnsi="Calibri" w:cs="Caecilia-Roman"/>
          <w:i/>
          <w:sz w:val="16"/>
        </w:rPr>
        <w:t>rly Childhood Education and Care.</w:t>
      </w:r>
      <w:r w:rsidRPr="009A3B6B">
        <w:rPr>
          <w:rFonts w:ascii="Calibri" w:hAnsi="Calibri" w:cs="Caecilia-Roman"/>
          <w:sz w:val="16"/>
        </w:rPr>
        <w:t xml:space="preserve"> Paris</w:t>
      </w:r>
      <w:r>
        <w:rPr>
          <w:rFonts w:ascii="Calibri" w:hAnsi="Calibri" w:cs="Caecilia-Roman"/>
          <w:sz w:val="16"/>
        </w:rPr>
        <w:t xml:space="preserve">: </w:t>
      </w:r>
      <w:r w:rsidRPr="009A3B6B">
        <w:rPr>
          <w:rFonts w:ascii="Calibri" w:hAnsi="Calibri" w:cs="Caecilia-Roman"/>
          <w:sz w:val="16"/>
        </w:rPr>
        <w:t>O</w:t>
      </w:r>
      <w:r>
        <w:rPr>
          <w:rFonts w:ascii="Calibri" w:hAnsi="Calibri" w:cs="Caecilia-Roman"/>
          <w:sz w:val="16"/>
        </w:rPr>
        <w:t xml:space="preserve">rganisation for </w:t>
      </w:r>
      <w:r w:rsidRPr="009A3B6B">
        <w:rPr>
          <w:rFonts w:ascii="Calibri" w:hAnsi="Calibri" w:cs="Caecilia-Roman"/>
          <w:sz w:val="16"/>
        </w:rPr>
        <w:t>E</w:t>
      </w:r>
      <w:r>
        <w:rPr>
          <w:rFonts w:ascii="Calibri" w:hAnsi="Calibri" w:cs="Caecilia-Roman"/>
          <w:sz w:val="16"/>
        </w:rPr>
        <w:t xml:space="preserve">conomic </w:t>
      </w:r>
      <w:r w:rsidRPr="009A3B6B">
        <w:rPr>
          <w:rFonts w:ascii="Calibri" w:hAnsi="Calibri" w:cs="Caecilia-Roman"/>
          <w:sz w:val="16"/>
        </w:rPr>
        <w:t>C</w:t>
      </w:r>
      <w:r>
        <w:rPr>
          <w:rFonts w:ascii="Calibri" w:hAnsi="Calibri" w:cs="Caecilia-Roman"/>
          <w:sz w:val="16"/>
        </w:rPr>
        <w:t>o-operation &amp;</w:t>
      </w:r>
      <w:r w:rsidRPr="009A3B6B">
        <w:rPr>
          <w:rFonts w:ascii="Calibri" w:hAnsi="Calibri" w:cs="Caecilia-Roman"/>
          <w:sz w:val="16"/>
        </w:rPr>
        <w:t>D</w:t>
      </w:r>
      <w:r>
        <w:rPr>
          <w:rFonts w:ascii="Calibri" w:hAnsi="Calibri" w:cs="Caecilia-Roman"/>
          <w:sz w:val="16"/>
        </w:rPr>
        <w:t>evelopment</w:t>
      </w:r>
    </w:p>
    <w:p w:rsidR="005F474A" w:rsidRPr="009A3B6B" w:rsidRDefault="005F474A" w:rsidP="00E5099D">
      <w:pPr>
        <w:autoSpaceDE w:val="0"/>
        <w:autoSpaceDN w:val="0"/>
        <w:adjustRightInd w:val="0"/>
        <w:spacing w:after="0" w:line="240" w:lineRule="auto"/>
        <w:ind w:left="-110" w:hanging="220"/>
        <w:contextualSpacing/>
        <w:rPr>
          <w:rFonts w:ascii="Calibri" w:hAnsi="Calibri" w:cs="Caecilia-Roman"/>
          <w:b/>
          <w:sz w:val="16"/>
        </w:rPr>
      </w:pPr>
      <w:proofErr w:type="gramStart"/>
      <w:r w:rsidRPr="009A3B6B">
        <w:rPr>
          <w:rFonts w:ascii="Calibri" w:hAnsi="Calibri" w:cs="Caecilia-Roman"/>
          <w:sz w:val="16"/>
        </w:rPr>
        <w:t>16</w:t>
      </w:r>
      <w:r>
        <w:rPr>
          <w:rFonts w:ascii="Calibri" w:hAnsi="Calibri" w:cs="Caecilia-Roman"/>
          <w:sz w:val="16"/>
        </w:rPr>
        <w:t xml:space="preserve">  </w:t>
      </w:r>
      <w:r w:rsidRPr="009A3B6B">
        <w:rPr>
          <w:rFonts w:ascii="Calibri" w:hAnsi="Calibri" w:cs="Caecilia-Roman"/>
          <w:sz w:val="16"/>
        </w:rPr>
        <w:t>Martin</w:t>
      </w:r>
      <w:proofErr w:type="gramEnd"/>
      <w:r w:rsidRPr="009A3B6B">
        <w:rPr>
          <w:rFonts w:ascii="Calibri" w:hAnsi="Calibri" w:cs="Caecilia-Roman"/>
          <w:sz w:val="16"/>
        </w:rPr>
        <w:t>-</w:t>
      </w:r>
      <w:proofErr w:type="spellStart"/>
      <w:r w:rsidRPr="009A3B6B">
        <w:rPr>
          <w:rFonts w:ascii="Calibri" w:hAnsi="Calibri" w:cs="Caecilia-Roman"/>
          <w:sz w:val="16"/>
        </w:rPr>
        <w:t>Korpi</w:t>
      </w:r>
      <w:proofErr w:type="spellEnd"/>
      <w:r w:rsidRPr="009A3B6B">
        <w:rPr>
          <w:rFonts w:ascii="Calibri" w:hAnsi="Calibri" w:cs="Caecilia-Roman"/>
          <w:sz w:val="16"/>
        </w:rPr>
        <w:t>, B. (2005)</w:t>
      </w:r>
      <w:r>
        <w:rPr>
          <w:rFonts w:ascii="Calibri" w:hAnsi="Calibri" w:cs="Caecilia-Roman"/>
          <w:sz w:val="16"/>
        </w:rPr>
        <w:t xml:space="preserve"> </w:t>
      </w:r>
      <w:r w:rsidRPr="009A3B6B">
        <w:rPr>
          <w:rFonts w:ascii="Calibri" w:hAnsi="Calibri" w:cs="Caecilia-Roman"/>
          <w:sz w:val="16"/>
        </w:rPr>
        <w:t>The Foundation for Lifelong Learning</w:t>
      </w:r>
      <w:r>
        <w:rPr>
          <w:rFonts w:ascii="Calibri" w:hAnsi="Calibri" w:cs="Caecilia-Roman"/>
          <w:sz w:val="16"/>
        </w:rPr>
        <w:t>.  I</w:t>
      </w:r>
      <w:r w:rsidRPr="009A3B6B">
        <w:rPr>
          <w:rFonts w:ascii="Calibri" w:hAnsi="Calibri" w:cs="Caecilia-Roman"/>
          <w:sz w:val="16"/>
        </w:rPr>
        <w:t xml:space="preserve">n </w:t>
      </w:r>
      <w:r w:rsidRPr="006B17AD">
        <w:rPr>
          <w:rFonts w:ascii="Calibri" w:hAnsi="Calibri" w:cs="Caecilia-Roman"/>
          <w:i/>
          <w:sz w:val="16"/>
        </w:rPr>
        <w:t xml:space="preserve">Children in </w:t>
      </w:r>
      <w:proofErr w:type="gramStart"/>
      <w:r w:rsidRPr="006B17AD">
        <w:rPr>
          <w:rFonts w:ascii="Calibri" w:hAnsi="Calibri" w:cs="Caecilia-Roman"/>
          <w:i/>
          <w:sz w:val="16"/>
        </w:rPr>
        <w:t>Europe</w:t>
      </w:r>
      <w:r w:rsidRPr="009A3B6B">
        <w:rPr>
          <w:rFonts w:ascii="Calibri" w:hAnsi="Calibri" w:cs="Caecilia-Roman"/>
          <w:sz w:val="16"/>
        </w:rPr>
        <w:t xml:space="preserve">  9</w:t>
      </w:r>
      <w:proofErr w:type="gramEnd"/>
      <w:r>
        <w:rPr>
          <w:rFonts w:ascii="Calibri" w:hAnsi="Calibri" w:cs="Caecilia-Roman"/>
          <w:sz w:val="16"/>
        </w:rPr>
        <w:t xml:space="preserve"> p.67.</w:t>
      </w:r>
      <w:r w:rsidRPr="009A3B6B">
        <w:rPr>
          <w:rFonts w:ascii="Calibri" w:hAnsi="Calibri" w:cs="Caecilia-Roman"/>
          <w:sz w:val="16"/>
        </w:rPr>
        <w:t xml:space="preserve"> Edinburgh</w:t>
      </w:r>
      <w:r>
        <w:rPr>
          <w:rFonts w:ascii="Calibri" w:hAnsi="Calibri" w:cs="Caecilia-Roman"/>
          <w:sz w:val="16"/>
        </w:rPr>
        <w:t>: Children in Europe</w:t>
      </w:r>
    </w:p>
    <w:p w:rsidR="005F474A" w:rsidRPr="009A3B6B" w:rsidRDefault="005F474A" w:rsidP="00E5099D">
      <w:pPr>
        <w:autoSpaceDE w:val="0"/>
        <w:autoSpaceDN w:val="0"/>
        <w:adjustRightInd w:val="0"/>
        <w:spacing w:after="0" w:line="240" w:lineRule="auto"/>
        <w:ind w:left="-110" w:hanging="220"/>
        <w:contextualSpacing/>
        <w:jc w:val="both"/>
        <w:rPr>
          <w:rFonts w:ascii="Calibri" w:hAnsi="Calibri"/>
          <w:sz w:val="16"/>
        </w:rPr>
      </w:pPr>
      <w:r w:rsidRPr="009A3B6B">
        <w:rPr>
          <w:rFonts w:ascii="Calibri" w:hAnsi="Calibri"/>
          <w:sz w:val="16"/>
        </w:rPr>
        <w:t>17</w:t>
      </w:r>
      <w:r>
        <w:rPr>
          <w:rFonts w:ascii="Calibri" w:hAnsi="Calibri"/>
          <w:sz w:val="16"/>
        </w:rPr>
        <w:t xml:space="preserve"> </w:t>
      </w:r>
      <w:r w:rsidRPr="009A3B6B">
        <w:rPr>
          <w:rFonts w:ascii="Calibri" w:hAnsi="Calibri"/>
          <w:sz w:val="16"/>
        </w:rPr>
        <w:t xml:space="preserve">DWP (2010) </w:t>
      </w:r>
      <w:r w:rsidRPr="006B17AD">
        <w:rPr>
          <w:rFonts w:ascii="Calibri" w:hAnsi="Calibri"/>
          <w:i/>
          <w:sz w:val="16"/>
        </w:rPr>
        <w:t>Households Below Average Income 1994/95-2009/10</w:t>
      </w:r>
      <w:r>
        <w:rPr>
          <w:rFonts w:ascii="Calibri" w:hAnsi="Calibri"/>
          <w:sz w:val="16"/>
        </w:rPr>
        <w:t xml:space="preserve"> </w:t>
      </w:r>
      <w:proofErr w:type="gramStart"/>
      <w:r>
        <w:rPr>
          <w:rFonts w:ascii="Calibri" w:hAnsi="Calibri"/>
          <w:sz w:val="16"/>
        </w:rPr>
        <w:t>London</w:t>
      </w:r>
      <w:r w:rsidRPr="009A3B6B">
        <w:rPr>
          <w:rFonts w:ascii="Calibri" w:hAnsi="Calibri"/>
          <w:sz w:val="16"/>
        </w:rPr>
        <w:t xml:space="preserve"> </w:t>
      </w:r>
      <w:r>
        <w:rPr>
          <w:rFonts w:ascii="Calibri" w:hAnsi="Calibri"/>
          <w:sz w:val="16"/>
        </w:rPr>
        <w:t>:</w:t>
      </w:r>
      <w:proofErr w:type="gramEnd"/>
      <w:r w:rsidRPr="009A3B6B">
        <w:rPr>
          <w:rFonts w:ascii="Calibri" w:hAnsi="Calibri"/>
          <w:sz w:val="16"/>
        </w:rPr>
        <w:t xml:space="preserve"> </w:t>
      </w:r>
      <w:r>
        <w:rPr>
          <w:rFonts w:ascii="Calibri" w:hAnsi="Calibri"/>
          <w:sz w:val="16"/>
        </w:rPr>
        <w:t>Department for Work and Pensions</w:t>
      </w:r>
    </w:p>
    <w:p w:rsidR="005F474A" w:rsidRPr="009A3B6B" w:rsidRDefault="005F474A" w:rsidP="00E5099D">
      <w:pPr>
        <w:autoSpaceDE w:val="0"/>
        <w:autoSpaceDN w:val="0"/>
        <w:adjustRightInd w:val="0"/>
        <w:spacing w:after="0" w:line="240" w:lineRule="auto"/>
        <w:ind w:left="-110" w:hanging="220"/>
        <w:contextualSpacing/>
        <w:rPr>
          <w:rFonts w:ascii="Calibri" w:hAnsi="Calibri" w:cs="Berkeley-Book"/>
          <w:sz w:val="16"/>
        </w:rPr>
      </w:pPr>
      <w:proofErr w:type="gramStart"/>
      <w:r w:rsidRPr="009A3B6B">
        <w:rPr>
          <w:rFonts w:ascii="Calibri" w:hAnsi="Calibri" w:cs="Caecilia-Roman"/>
          <w:sz w:val="16"/>
        </w:rPr>
        <w:t>18</w:t>
      </w:r>
      <w:r>
        <w:rPr>
          <w:rFonts w:ascii="Calibri" w:hAnsi="Calibri" w:cs="Caecilia-Roman"/>
          <w:sz w:val="16"/>
        </w:rPr>
        <w:t xml:space="preserve">  </w:t>
      </w:r>
      <w:r w:rsidRPr="009A3B6B">
        <w:rPr>
          <w:rFonts w:ascii="Calibri" w:hAnsi="Calibri" w:cs="Caecilia-Roman"/>
          <w:sz w:val="16"/>
        </w:rPr>
        <w:t>Dearing</w:t>
      </w:r>
      <w:proofErr w:type="gramEnd"/>
      <w:r w:rsidRPr="009A3B6B">
        <w:rPr>
          <w:rFonts w:ascii="Calibri" w:hAnsi="Calibri" w:cs="Caecilia-Roman"/>
          <w:sz w:val="16"/>
        </w:rPr>
        <w:t xml:space="preserve">, </w:t>
      </w:r>
      <w:r>
        <w:rPr>
          <w:rFonts w:ascii="Calibri" w:hAnsi="Calibri" w:cs="Caecilia-Roman"/>
          <w:sz w:val="16"/>
        </w:rPr>
        <w:t xml:space="preserve">E., </w:t>
      </w:r>
      <w:r w:rsidRPr="009A3B6B">
        <w:rPr>
          <w:rFonts w:ascii="Calibri" w:hAnsi="Calibri" w:cs="Caecilia-Roman"/>
          <w:sz w:val="16"/>
        </w:rPr>
        <w:t>Berry</w:t>
      </w:r>
      <w:r>
        <w:rPr>
          <w:rFonts w:ascii="Calibri" w:hAnsi="Calibri" w:cs="Caecilia-Roman"/>
          <w:sz w:val="16"/>
        </w:rPr>
        <w:t xml:space="preserve">, D. </w:t>
      </w:r>
      <w:r w:rsidRPr="009A3B6B">
        <w:rPr>
          <w:rFonts w:ascii="Calibri" w:hAnsi="Calibri" w:cs="Caecilia-Roman"/>
          <w:sz w:val="16"/>
        </w:rPr>
        <w:t xml:space="preserve"> &amp; </w:t>
      </w:r>
      <w:proofErr w:type="spellStart"/>
      <w:r w:rsidRPr="009A3B6B">
        <w:rPr>
          <w:rFonts w:ascii="Calibri" w:hAnsi="Calibri" w:cs="Caecilia-Roman"/>
          <w:sz w:val="16"/>
        </w:rPr>
        <w:t>Zaslow</w:t>
      </w:r>
      <w:proofErr w:type="spellEnd"/>
      <w:r w:rsidRPr="009A3B6B">
        <w:rPr>
          <w:rFonts w:ascii="Calibri" w:hAnsi="Calibri" w:cs="Caecilia-Roman"/>
          <w:sz w:val="16"/>
        </w:rPr>
        <w:t>,</w:t>
      </w:r>
      <w:r>
        <w:rPr>
          <w:rFonts w:ascii="Calibri" w:hAnsi="Calibri" w:cs="Caecilia-Roman"/>
          <w:sz w:val="16"/>
        </w:rPr>
        <w:t xml:space="preserve"> M.</w:t>
      </w:r>
      <w:r w:rsidRPr="009A3B6B">
        <w:rPr>
          <w:rFonts w:ascii="Calibri" w:hAnsi="Calibri" w:cs="Caecilia-Roman"/>
          <w:sz w:val="16"/>
        </w:rPr>
        <w:t xml:space="preserve"> </w:t>
      </w:r>
      <w:r>
        <w:rPr>
          <w:rFonts w:ascii="Calibri" w:hAnsi="Calibri" w:cs="Caecilia-Roman"/>
          <w:sz w:val="16"/>
        </w:rPr>
        <w:t>(</w:t>
      </w:r>
      <w:r w:rsidRPr="009A3B6B">
        <w:rPr>
          <w:rFonts w:ascii="Calibri" w:hAnsi="Calibri" w:cs="Caecilia-Roman"/>
          <w:sz w:val="16"/>
        </w:rPr>
        <w:t>2006</w:t>
      </w:r>
      <w:proofErr w:type="gramStart"/>
      <w:r>
        <w:rPr>
          <w:rFonts w:ascii="Calibri" w:hAnsi="Calibri" w:cs="Caecilia-Roman"/>
          <w:sz w:val="16"/>
        </w:rPr>
        <w:t xml:space="preserve">) </w:t>
      </w:r>
      <w:r w:rsidRPr="009A3B6B">
        <w:rPr>
          <w:rFonts w:ascii="Calibri" w:hAnsi="Calibri" w:cs="Berkeley-Book"/>
          <w:sz w:val="16"/>
        </w:rPr>
        <w:t xml:space="preserve"> Poverty</w:t>
      </w:r>
      <w:proofErr w:type="gramEnd"/>
      <w:r w:rsidRPr="009A3B6B">
        <w:rPr>
          <w:rFonts w:ascii="Calibri" w:hAnsi="Calibri" w:cs="Berkeley-Book"/>
          <w:sz w:val="16"/>
        </w:rPr>
        <w:t xml:space="preserve"> during early childhood. </w:t>
      </w:r>
      <w:proofErr w:type="gramStart"/>
      <w:r w:rsidRPr="009A3B6B">
        <w:rPr>
          <w:rFonts w:ascii="Calibri" w:hAnsi="Calibri" w:cs="Berkeley-Book"/>
          <w:sz w:val="16"/>
        </w:rPr>
        <w:t>In K. McCartney &amp; D. Phillips (</w:t>
      </w:r>
      <w:r>
        <w:rPr>
          <w:rFonts w:ascii="Calibri" w:hAnsi="Calibri" w:cs="Berkeley-Book"/>
          <w:sz w:val="16"/>
        </w:rPr>
        <w:t>E</w:t>
      </w:r>
      <w:r w:rsidRPr="009A3B6B">
        <w:rPr>
          <w:rFonts w:ascii="Calibri" w:hAnsi="Calibri" w:cs="Berkeley-Book"/>
          <w:sz w:val="16"/>
        </w:rPr>
        <w:t>ds</w:t>
      </w:r>
      <w:r>
        <w:rPr>
          <w:rFonts w:ascii="Calibri" w:hAnsi="Calibri" w:cs="Berkeley-Book"/>
          <w:sz w:val="16"/>
        </w:rPr>
        <w:t>.</w:t>
      </w:r>
      <w:r w:rsidRPr="009A3B6B">
        <w:rPr>
          <w:rFonts w:ascii="Calibri" w:hAnsi="Calibri" w:cs="Berkeley-Book"/>
          <w:sz w:val="16"/>
        </w:rPr>
        <w:t xml:space="preserve">) </w:t>
      </w:r>
      <w:r w:rsidRPr="009A3B6B">
        <w:rPr>
          <w:rFonts w:ascii="Calibri" w:hAnsi="Calibri" w:cs="Berkeley-Book"/>
          <w:i/>
          <w:sz w:val="16"/>
        </w:rPr>
        <w:t>Blackwell Handbook of Early Childhood Development</w:t>
      </w:r>
      <w:r w:rsidRPr="009A3B6B">
        <w:rPr>
          <w:rFonts w:ascii="Calibri" w:hAnsi="Calibri" w:cs="Berkeley-Book"/>
          <w:sz w:val="16"/>
        </w:rPr>
        <w:t>.</w:t>
      </w:r>
      <w:proofErr w:type="gramEnd"/>
      <w:r w:rsidRPr="009A3B6B">
        <w:rPr>
          <w:rFonts w:ascii="Calibri" w:hAnsi="Calibri" w:cs="Berkeley-Book"/>
          <w:sz w:val="16"/>
        </w:rPr>
        <w:t xml:space="preserve"> Oxford: Blackwell.</w:t>
      </w:r>
    </w:p>
    <w:p w:rsidR="005F474A" w:rsidRPr="009A3B6B" w:rsidRDefault="005F474A" w:rsidP="00E5099D">
      <w:pPr>
        <w:autoSpaceDE w:val="0"/>
        <w:autoSpaceDN w:val="0"/>
        <w:adjustRightInd w:val="0"/>
        <w:spacing w:after="0" w:line="240" w:lineRule="auto"/>
        <w:ind w:left="-110" w:hanging="220"/>
        <w:contextualSpacing/>
        <w:jc w:val="both"/>
        <w:rPr>
          <w:rFonts w:ascii="Calibri" w:hAnsi="Calibri"/>
          <w:sz w:val="16"/>
        </w:rPr>
      </w:pPr>
      <w:r w:rsidRPr="009A3B6B">
        <w:rPr>
          <w:rFonts w:ascii="Calibri" w:hAnsi="Calibri"/>
          <w:sz w:val="16"/>
        </w:rPr>
        <w:t>19</w:t>
      </w:r>
      <w:r>
        <w:rPr>
          <w:rFonts w:ascii="Calibri" w:hAnsi="Calibri"/>
          <w:sz w:val="16"/>
        </w:rPr>
        <w:t xml:space="preserve"> </w:t>
      </w:r>
      <w:r w:rsidRPr="009A3B6B">
        <w:rPr>
          <w:rFonts w:ascii="Calibri" w:hAnsi="Calibri"/>
          <w:sz w:val="16"/>
        </w:rPr>
        <w:t>Meyers,</w:t>
      </w:r>
      <w:r>
        <w:rPr>
          <w:rFonts w:ascii="Calibri" w:hAnsi="Calibri"/>
          <w:sz w:val="16"/>
        </w:rPr>
        <w:t xml:space="preserve"> </w:t>
      </w:r>
      <w:r w:rsidRPr="009A3B6B">
        <w:rPr>
          <w:rFonts w:ascii="Calibri" w:hAnsi="Calibri"/>
          <w:sz w:val="16"/>
        </w:rPr>
        <w:t xml:space="preserve">M., Rosenbaum, </w:t>
      </w:r>
      <w:r>
        <w:rPr>
          <w:rFonts w:ascii="Calibri" w:hAnsi="Calibri"/>
          <w:sz w:val="16"/>
        </w:rPr>
        <w:t xml:space="preserve">D., </w:t>
      </w:r>
      <w:proofErr w:type="spellStart"/>
      <w:r w:rsidRPr="009A3B6B">
        <w:rPr>
          <w:rFonts w:ascii="Calibri" w:hAnsi="Calibri"/>
          <w:sz w:val="16"/>
        </w:rPr>
        <w:t>Ruhm</w:t>
      </w:r>
      <w:proofErr w:type="spellEnd"/>
      <w:r w:rsidRPr="009A3B6B">
        <w:rPr>
          <w:rFonts w:ascii="Calibri" w:hAnsi="Calibri"/>
          <w:sz w:val="16"/>
        </w:rPr>
        <w:t xml:space="preserve">, </w:t>
      </w:r>
      <w:r>
        <w:rPr>
          <w:rFonts w:ascii="Calibri" w:hAnsi="Calibri"/>
          <w:sz w:val="16"/>
        </w:rPr>
        <w:t xml:space="preserve">C., </w:t>
      </w:r>
      <w:r w:rsidRPr="009A3B6B">
        <w:rPr>
          <w:rFonts w:ascii="Calibri" w:hAnsi="Calibri"/>
          <w:sz w:val="16"/>
        </w:rPr>
        <w:t xml:space="preserve">&amp; </w:t>
      </w:r>
      <w:proofErr w:type="spellStart"/>
      <w:r w:rsidRPr="009A3B6B">
        <w:rPr>
          <w:rFonts w:ascii="Calibri" w:hAnsi="Calibri"/>
          <w:sz w:val="16"/>
        </w:rPr>
        <w:t>Waldfogel</w:t>
      </w:r>
      <w:proofErr w:type="spellEnd"/>
      <w:r>
        <w:rPr>
          <w:rFonts w:ascii="Calibri" w:hAnsi="Calibri"/>
          <w:sz w:val="16"/>
        </w:rPr>
        <w:t>, J</w:t>
      </w:r>
      <w:proofErr w:type="gramStart"/>
      <w:r>
        <w:rPr>
          <w:rFonts w:ascii="Calibri" w:hAnsi="Calibri"/>
          <w:sz w:val="16"/>
        </w:rPr>
        <w:t>.(</w:t>
      </w:r>
      <w:proofErr w:type="gramEnd"/>
      <w:r>
        <w:rPr>
          <w:rFonts w:ascii="Calibri" w:hAnsi="Calibri"/>
          <w:sz w:val="16"/>
        </w:rPr>
        <w:t>2004)</w:t>
      </w:r>
      <w:r w:rsidRPr="009A3B6B">
        <w:rPr>
          <w:rFonts w:ascii="Calibri" w:hAnsi="Calibri"/>
          <w:sz w:val="16"/>
        </w:rPr>
        <w:t xml:space="preserve"> Inequality in Early Childhood Education and Care: What Do We Know? </w:t>
      </w:r>
      <w:proofErr w:type="gramStart"/>
      <w:r w:rsidRPr="009A3B6B">
        <w:rPr>
          <w:rFonts w:ascii="Calibri" w:hAnsi="Calibri"/>
          <w:sz w:val="16"/>
        </w:rPr>
        <w:t xml:space="preserve">In K. </w:t>
      </w:r>
      <w:proofErr w:type="spellStart"/>
      <w:r w:rsidRPr="009A3B6B">
        <w:rPr>
          <w:rFonts w:ascii="Calibri" w:hAnsi="Calibri"/>
          <w:sz w:val="16"/>
        </w:rPr>
        <w:t>Neckerman</w:t>
      </w:r>
      <w:proofErr w:type="spellEnd"/>
      <w:r>
        <w:rPr>
          <w:rFonts w:ascii="Calibri" w:hAnsi="Calibri"/>
          <w:sz w:val="16"/>
        </w:rPr>
        <w:t xml:space="preserve"> </w:t>
      </w:r>
      <w:r w:rsidRPr="009A3B6B">
        <w:rPr>
          <w:rFonts w:ascii="Calibri" w:hAnsi="Calibri"/>
          <w:sz w:val="16"/>
        </w:rPr>
        <w:t>(</w:t>
      </w:r>
      <w:r>
        <w:rPr>
          <w:rFonts w:ascii="Calibri" w:hAnsi="Calibri"/>
          <w:sz w:val="16"/>
        </w:rPr>
        <w:t>E</w:t>
      </w:r>
      <w:r w:rsidRPr="009A3B6B">
        <w:rPr>
          <w:rFonts w:ascii="Calibri" w:hAnsi="Calibri"/>
          <w:sz w:val="16"/>
        </w:rPr>
        <w:t xml:space="preserve">d) </w:t>
      </w:r>
      <w:r w:rsidRPr="00036923">
        <w:rPr>
          <w:rFonts w:ascii="Calibri" w:hAnsi="Calibri"/>
          <w:i/>
          <w:sz w:val="16"/>
        </w:rPr>
        <w:t>Social Inequality</w:t>
      </w:r>
      <w:r w:rsidRPr="009A3B6B">
        <w:rPr>
          <w:rFonts w:ascii="Calibri" w:hAnsi="Calibri"/>
          <w:sz w:val="16"/>
        </w:rPr>
        <w:t>.</w:t>
      </w:r>
      <w:proofErr w:type="gramEnd"/>
      <w:r w:rsidRPr="009A3B6B">
        <w:rPr>
          <w:rFonts w:ascii="Calibri" w:hAnsi="Calibri"/>
          <w:sz w:val="16"/>
        </w:rPr>
        <w:t xml:space="preserve"> New York: Russell Sage Foundation</w:t>
      </w:r>
    </w:p>
    <w:p w:rsidR="005F474A" w:rsidRPr="009A3B6B" w:rsidRDefault="005F474A" w:rsidP="00E5099D">
      <w:pPr>
        <w:pStyle w:val="CM39"/>
        <w:spacing w:after="267"/>
        <w:ind w:left="-110" w:hanging="220"/>
        <w:contextualSpacing/>
        <w:rPr>
          <w:rFonts w:ascii="Calibri" w:hAnsi="Calibri" w:cs="Helvetica"/>
          <w:sz w:val="16"/>
        </w:rPr>
      </w:pPr>
      <w:proofErr w:type="gramStart"/>
      <w:r w:rsidRPr="009A3B6B">
        <w:rPr>
          <w:rFonts w:ascii="Calibri" w:hAnsi="Calibri" w:cs="Helvetica"/>
          <w:sz w:val="16"/>
        </w:rPr>
        <w:t>20</w:t>
      </w:r>
      <w:r>
        <w:rPr>
          <w:rFonts w:ascii="Calibri" w:hAnsi="Calibri" w:cs="Helvetica"/>
          <w:sz w:val="16"/>
        </w:rPr>
        <w:t xml:space="preserve">  </w:t>
      </w:r>
      <w:r w:rsidRPr="009A3B6B">
        <w:rPr>
          <w:rFonts w:ascii="Calibri" w:hAnsi="Calibri" w:cs="Helvetica"/>
          <w:sz w:val="16"/>
        </w:rPr>
        <w:t>Barnes</w:t>
      </w:r>
      <w:proofErr w:type="gramEnd"/>
      <w:r w:rsidRPr="009A3B6B">
        <w:rPr>
          <w:rFonts w:ascii="Calibri" w:hAnsi="Calibri" w:cs="Helvetica"/>
          <w:sz w:val="16"/>
        </w:rPr>
        <w:t>, J., Ball, M., Meadows, B.,</w:t>
      </w:r>
      <w:r>
        <w:rPr>
          <w:rFonts w:ascii="Calibri" w:hAnsi="Calibri" w:cs="Helvetica"/>
          <w:sz w:val="16"/>
        </w:rPr>
        <w:t xml:space="preserve"> </w:t>
      </w:r>
      <w:r w:rsidRPr="009A3B6B">
        <w:rPr>
          <w:rFonts w:ascii="Calibri" w:hAnsi="Calibri" w:cs="Helvetica"/>
          <w:sz w:val="16"/>
        </w:rPr>
        <w:t>Howden, B.,</w:t>
      </w:r>
      <w:r>
        <w:rPr>
          <w:rFonts w:ascii="Calibri" w:hAnsi="Calibri" w:cs="Helvetica"/>
          <w:sz w:val="16"/>
        </w:rPr>
        <w:t xml:space="preserve"> </w:t>
      </w:r>
      <w:r w:rsidRPr="009A3B6B">
        <w:rPr>
          <w:rFonts w:ascii="Calibri" w:hAnsi="Calibri" w:cs="Helvetica"/>
          <w:sz w:val="16"/>
        </w:rPr>
        <w:t xml:space="preserve">Jackson, A., Henderson, J. &amp; </w:t>
      </w:r>
      <w:proofErr w:type="spellStart"/>
      <w:r w:rsidRPr="009A3B6B">
        <w:rPr>
          <w:rFonts w:ascii="Calibri" w:hAnsi="Calibri" w:cs="Helvetica"/>
          <w:sz w:val="16"/>
        </w:rPr>
        <w:t>Niven</w:t>
      </w:r>
      <w:proofErr w:type="spellEnd"/>
      <w:r w:rsidRPr="009A3B6B">
        <w:rPr>
          <w:rFonts w:ascii="Calibri" w:hAnsi="Calibri" w:cs="Helvetica"/>
          <w:sz w:val="16"/>
        </w:rPr>
        <w:t xml:space="preserve">, L. (2010) </w:t>
      </w:r>
      <w:r w:rsidRPr="009A3B6B">
        <w:rPr>
          <w:rFonts w:ascii="Calibri" w:hAnsi="Calibri" w:cs="Helvetica"/>
          <w:i/>
          <w:sz w:val="16"/>
        </w:rPr>
        <w:t>The Family-Nurse Partnership Programme in England</w:t>
      </w:r>
      <w:r w:rsidRPr="009A3B6B">
        <w:rPr>
          <w:rFonts w:ascii="Calibri" w:hAnsi="Calibri" w:cs="Helvetica"/>
          <w:sz w:val="16"/>
        </w:rPr>
        <w:t xml:space="preserve">. </w:t>
      </w:r>
      <w:r>
        <w:rPr>
          <w:rFonts w:ascii="Calibri" w:hAnsi="Calibri" w:cs="Helvetica"/>
          <w:sz w:val="16"/>
        </w:rPr>
        <w:t xml:space="preserve">London: </w:t>
      </w:r>
      <w:r w:rsidRPr="009A3B6B">
        <w:rPr>
          <w:rFonts w:ascii="Calibri" w:hAnsi="Calibri"/>
          <w:sz w:val="16"/>
        </w:rPr>
        <w:t xml:space="preserve">Institute for the Study of Children, Families and Social Issues. </w:t>
      </w:r>
      <w:r w:rsidRPr="009A3B6B">
        <w:rPr>
          <w:rFonts w:ascii="Calibri" w:hAnsi="Calibri" w:cs="Helvetica"/>
          <w:sz w:val="16"/>
        </w:rPr>
        <w:t xml:space="preserve">Crown copyright  </w:t>
      </w:r>
    </w:p>
    <w:p w:rsidR="005F474A" w:rsidRPr="009A3B6B" w:rsidRDefault="005F474A" w:rsidP="00E5099D">
      <w:pPr>
        <w:pStyle w:val="CM39"/>
        <w:spacing w:after="267"/>
        <w:ind w:left="-110" w:hanging="220"/>
        <w:contextualSpacing/>
        <w:rPr>
          <w:rStyle w:val="apple-style-span"/>
        </w:rPr>
      </w:pPr>
      <w:proofErr w:type="gramStart"/>
      <w:r w:rsidRPr="009A3B6B">
        <w:rPr>
          <w:rFonts w:ascii="Calibri" w:hAnsi="Calibri" w:cs="Gill Sans MT Pro Light"/>
          <w:sz w:val="16"/>
        </w:rPr>
        <w:t>21</w:t>
      </w:r>
      <w:r>
        <w:rPr>
          <w:rFonts w:ascii="Calibri" w:hAnsi="Calibri" w:cs="Gill Sans MT Pro Light"/>
          <w:sz w:val="16"/>
        </w:rPr>
        <w:t xml:space="preserve">  </w:t>
      </w:r>
      <w:proofErr w:type="spellStart"/>
      <w:r w:rsidRPr="009A3B6B">
        <w:rPr>
          <w:rStyle w:val="apple-style-span"/>
          <w:rFonts w:ascii="Calibri" w:hAnsi="Calibri"/>
          <w:sz w:val="16"/>
          <w:shd w:val="clear" w:color="auto" w:fill="FFFFFF"/>
        </w:rPr>
        <w:t>Zisser</w:t>
      </w:r>
      <w:proofErr w:type="spellEnd"/>
      <w:proofErr w:type="gramEnd"/>
      <w:r w:rsidRPr="009A3B6B">
        <w:rPr>
          <w:rStyle w:val="apple-style-span"/>
          <w:rFonts w:ascii="Calibri" w:hAnsi="Calibri"/>
          <w:sz w:val="16"/>
          <w:shd w:val="clear" w:color="auto" w:fill="FFFFFF"/>
        </w:rPr>
        <w:t xml:space="preserve">, A. &amp; </w:t>
      </w:r>
      <w:proofErr w:type="spellStart"/>
      <w:r w:rsidRPr="009A3B6B">
        <w:rPr>
          <w:rStyle w:val="apple-style-span"/>
          <w:rFonts w:ascii="Calibri" w:hAnsi="Calibri"/>
          <w:sz w:val="16"/>
          <w:shd w:val="clear" w:color="auto" w:fill="FFFFFF"/>
        </w:rPr>
        <w:t>Eyberg</w:t>
      </w:r>
      <w:proofErr w:type="spellEnd"/>
      <w:r w:rsidRPr="009A3B6B">
        <w:rPr>
          <w:rStyle w:val="apple-style-span"/>
          <w:rFonts w:ascii="Calibri" w:hAnsi="Calibri"/>
          <w:sz w:val="16"/>
          <w:shd w:val="clear" w:color="auto" w:fill="FFFFFF"/>
        </w:rPr>
        <w:t xml:space="preserve">, S.M. (2010) </w:t>
      </w:r>
      <w:r w:rsidRPr="009A3B6B">
        <w:rPr>
          <w:rFonts w:ascii="Calibri" w:hAnsi="Calibri" w:cs="Gill Sans MT Pro Light"/>
          <w:sz w:val="16"/>
        </w:rPr>
        <w:t>PCIT;</w:t>
      </w:r>
      <w:r>
        <w:rPr>
          <w:rFonts w:ascii="Calibri" w:hAnsi="Calibri" w:cs="Gill Sans MT Pro Light"/>
          <w:sz w:val="16"/>
        </w:rPr>
        <w:t xml:space="preserve"> </w:t>
      </w:r>
      <w:r w:rsidRPr="009A3B6B">
        <w:rPr>
          <w:rStyle w:val="apple-style-span"/>
          <w:rFonts w:ascii="Calibri" w:hAnsi="Calibri"/>
          <w:sz w:val="16"/>
          <w:shd w:val="clear" w:color="auto" w:fill="FFFFFF"/>
        </w:rPr>
        <w:t xml:space="preserve">Treating oppositional </w:t>
      </w:r>
      <w:proofErr w:type="spellStart"/>
      <w:r w:rsidRPr="009A3B6B">
        <w:rPr>
          <w:rStyle w:val="apple-style-span"/>
          <w:rFonts w:ascii="Calibri" w:hAnsi="Calibri"/>
          <w:sz w:val="16"/>
          <w:shd w:val="clear" w:color="auto" w:fill="FFFFFF"/>
        </w:rPr>
        <w:t>behavior</w:t>
      </w:r>
      <w:proofErr w:type="spellEnd"/>
      <w:r w:rsidRPr="009A3B6B">
        <w:rPr>
          <w:rStyle w:val="apple-style-span"/>
          <w:rFonts w:ascii="Calibri" w:hAnsi="Calibri"/>
          <w:sz w:val="16"/>
          <w:shd w:val="clear" w:color="auto" w:fill="FFFFFF"/>
        </w:rPr>
        <w:t xml:space="preserve"> in children using parent-child interaction therapy. </w:t>
      </w:r>
      <w:proofErr w:type="gramStart"/>
      <w:r w:rsidRPr="009A3B6B">
        <w:rPr>
          <w:rStyle w:val="apple-style-span"/>
          <w:rFonts w:ascii="Calibri" w:hAnsi="Calibri"/>
          <w:sz w:val="16"/>
          <w:shd w:val="clear" w:color="auto" w:fill="FFFFFF"/>
        </w:rPr>
        <w:t xml:space="preserve">In A.E. </w:t>
      </w:r>
      <w:proofErr w:type="spellStart"/>
      <w:r w:rsidRPr="009A3B6B">
        <w:rPr>
          <w:rStyle w:val="apple-style-span"/>
          <w:rFonts w:ascii="Calibri" w:hAnsi="Calibri"/>
          <w:sz w:val="16"/>
          <w:shd w:val="clear" w:color="auto" w:fill="FFFFFF"/>
        </w:rPr>
        <w:t>Kazdin</w:t>
      </w:r>
      <w:proofErr w:type="spellEnd"/>
      <w:r w:rsidRPr="009A3B6B">
        <w:rPr>
          <w:rStyle w:val="apple-style-span"/>
          <w:rFonts w:ascii="Calibri" w:hAnsi="Calibri"/>
          <w:sz w:val="16"/>
          <w:shd w:val="clear" w:color="auto" w:fill="FFFFFF"/>
        </w:rPr>
        <w:t xml:space="preserve"> &amp; J.R. Weisz (Eds.)</w:t>
      </w:r>
      <w:r w:rsidRPr="009A3B6B">
        <w:rPr>
          <w:rStyle w:val="apple-converted-space"/>
          <w:rFonts w:ascii="Calibri" w:hAnsi="Calibri"/>
          <w:sz w:val="16"/>
          <w:shd w:val="clear" w:color="auto" w:fill="FFFFFF"/>
        </w:rPr>
        <w:t> </w:t>
      </w:r>
      <w:r w:rsidRPr="009A3B6B">
        <w:rPr>
          <w:rStyle w:val="Emphasis"/>
          <w:rFonts w:ascii="Calibri" w:hAnsi="Calibri"/>
          <w:sz w:val="16"/>
          <w:shd w:val="clear" w:color="auto" w:fill="FFFFFF"/>
        </w:rPr>
        <w:t>Evidence-based psychotherapies for children and adolescent</w:t>
      </w:r>
      <w:r w:rsidRPr="009A3B6B">
        <w:rPr>
          <w:rStyle w:val="apple-style-span"/>
          <w:rFonts w:ascii="Calibri" w:hAnsi="Calibri"/>
          <w:sz w:val="16"/>
          <w:shd w:val="clear" w:color="auto" w:fill="FFFFFF"/>
        </w:rPr>
        <w:t>s (</w:t>
      </w:r>
      <w:r w:rsidRPr="009A3B6B">
        <w:rPr>
          <w:rStyle w:val="Emphasis"/>
          <w:rFonts w:ascii="Calibri" w:hAnsi="Calibri"/>
          <w:sz w:val="16"/>
          <w:shd w:val="clear" w:color="auto" w:fill="FFFFFF"/>
        </w:rPr>
        <w:t>2nd ed</w:t>
      </w:r>
      <w:r>
        <w:rPr>
          <w:rStyle w:val="Emphasis"/>
          <w:rFonts w:ascii="Calibri" w:hAnsi="Calibri"/>
          <w:sz w:val="16"/>
          <w:shd w:val="clear" w:color="auto" w:fill="FFFFFF"/>
        </w:rPr>
        <w:t>.)</w:t>
      </w:r>
      <w:r w:rsidRPr="009A3B6B">
        <w:rPr>
          <w:rStyle w:val="apple-style-span"/>
          <w:rFonts w:ascii="Calibri" w:hAnsi="Calibri"/>
          <w:sz w:val="16"/>
          <w:shd w:val="clear" w:color="auto" w:fill="FFFFFF"/>
        </w:rPr>
        <w:t>, p. 179-193).</w:t>
      </w:r>
      <w:proofErr w:type="gramEnd"/>
      <w:r w:rsidRPr="009A3B6B">
        <w:rPr>
          <w:rStyle w:val="apple-style-span"/>
          <w:rFonts w:ascii="Calibri" w:hAnsi="Calibri"/>
          <w:sz w:val="16"/>
          <w:shd w:val="clear" w:color="auto" w:fill="FFFFFF"/>
        </w:rPr>
        <w:t xml:space="preserve"> New York: Guilford.</w:t>
      </w:r>
    </w:p>
    <w:p w:rsidR="005F474A" w:rsidRPr="009A3B6B" w:rsidRDefault="005F474A" w:rsidP="00E5099D">
      <w:pPr>
        <w:pStyle w:val="CM39"/>
        <w:spacing w:after="267"/>
        <w:ind w:left="-110" w:hanging="220"/>
        <w:contextualSpacing/>
        <w:rPr>
          <w:rStyle w:val="apple-style-span"/>
        </w:rPr>
      </w:pPr>
      <w:proofErr w:type="gramStart"/>
      <w:r w:rsidRPr="009A3B6B">
        <w:rPr>
          <w:rFonts w:ascii="Calibri" w:hAnsi="Calibri"/>
          <w:i/>
          <w:sz w:val="16"/>
        </w:rPr>
        <w:t>22</w:t>
      </w:r>
      <w:r>
        <w:rPr>
          <w:rFonts w:ascii="Calibri" w:hAnsi="Calibri"/>
          <w:i/>
          <w:sz w:val="16"/>
        </w:rPr>
        <w:t xml:space="preserve"> </w:t>
      </w:r>
      <w:r w:rsidRPr="009A3B6B">
        <w:rPr>
          <w:rStyle w:val="apple-style-span"/>
          <w:rFonts w:ascii="Calibri" w:hAnsi="Calibri" w:cs="Lucida Sans Unicode"/>
          <w:sz w:val="16"/>
          <w:shd w:val="clear" w:color="auto" w:fill="FFFFFF"/>
        </w:rPr>
        <w:t xml:space="preserve"> McGuire</w:t>
      </w:r>
      <w:proofErr w:type="gramEnd"/>
      <w:r w:rsidRPr="009A3B6B">
        <w:rPr>
          <w:rStyle w:val="apple-style-span"/>
          <w:rFonts w:ascii="Calibri" w:hAnsi="Calibri" w:cs="Lucida Sans Unicode"/>
          <w:sz w:val="16"/>
          <w:shd w:val="clear" w:color="auto" w:fill="FFFFFF"/>
        </w:rPr>
        <w:t xml:space="preserve">-Schwartz, M. (2007) </w:t>
      </w:r>
      <w:r w:rsidRPr="00E86B4D">
        <w:rPr>
          <w:rFonts w:ascii="Calibri" w:hAnsi="Calibri"/>
          <w:sz w:val="16"/>
        </w:rPr>
        <w:t>Community Mothers</w:t>
      </w:r>
      <w:r>
        <w:rPr>
          <w:rFonts w:ascii="Calibri" w:hAnsi="Calibri"/>
          <w:sz w:val="16"/>
        </w:rPr>
        <w:t xml:space="preserve">: </w:t>
      </w:r>
      <w:r w:rsidRPr="009A3B6B">
        <w:rPr>
          <w:rStyle w:val="apple-style-span"/>
          <w:rFonts w:ascii="Calibri" w:hAnsi="Calibri" w:cs="Lucida Sans Unicode"/>
          <w:sz w:val="16"/>
          <w:shd w:val="clear" w:color="auto" w:fill="FFFFFF"/>
        </w:rPr>
        <w:t xml:space="preserve">Relationships Between Family and Social Support and Mother-Child Bonds. </w:t>
      </w:r>
      <w:proofErr w:type="gramStart"/>
      <w:r w:rsidRPr="009A3B6B">
        <w:rPr>
          <w:rStyle w:val="apple-style-span"/>
          <w:rFonts w:ascii="Calibri" w:hAnsi="Calibri" w:cs="Lucida Sans Unicode"/>
          <w:sz w:val="16"/>
          <w:shd w:val="clear" w:color="auto" w:fill="FFFFFF"/>
        </w:rPr>
        <w:t>Multicultural Perspectives in Ireland and the United States</w:t>
      </w:r>
      <w:r>
        <w:rPr>
          <w:rStyle w:val="apple-style-span"/>
          <w:rFonts w:ascii="Calibri" w:hAnsi="Calibri" w:cs="Lucida Sans Unicode"/>
          <w:sz w:val="16"/>
          <w:shd w:val="clear" w:color="auto" w:fill="FFFFFF"/>
        </w:rPr>
        <w:t>.</w:t>
      </w:r>
      <w:proofErr w:type="gramEnd"/>
      <w:r>
        <w:rPr>
          <w:rStyle w:val="apple-style-span"/>
          <w:rFonts w:ascii="Calibri" w:hAnsi="Calibri" w:cs="Lucida Sans Unicode"/>
          <w:sz w:val="16"/>
          <w:shd w:val="clear" w:color="auto" w:fill="FFFFFF"/>
        </w:rPr>
        <w:t xml:space="preserve"> </w:t>
      </w:r>
      <w:r w:rsidRPr="009A3B6B">
        <w:rPr>
          <w:rStyle w:val="apple-converted-space"/>
          <w:rFonts w:ascii="Calibri" w:hAnsi="Calibri" w:cs="Lucida Sans Unicode"/>
          <w:sz w:val="16"/>
          <w:shd w:val="clear" w:color="auto" w:fill="FFFFFF"/>
        </w:rPr>
        <w:t> </w:t>
      </w:r>
      <w:r w:rsidRPr="009A3B6B">
        <w:rPr>
          <w:rStyle w:val="Emphasis"/>
          <w:rFonts w:ascii="Calibri" w:hAnsi="Calibri" w:cs="Lucida Sans Unicode"/>
          <w:sz w:val="16"/>
          <w:shd w:val="clear" w:color="auto" w:fill="FFFFFF"/>
        </w:rPr>
        <w:t>Journal of Poverty and Children</w:t>
      </w:r>
      <w:r w:rsidRPr="009A3B6B">
        <w:rPr>
          <w:rStyle w:val="apple-style-span"/>
          <w:rFonts w:ascii="Calibri" w:hAnsi="Calibri" w:cs="Lucida Sans Unicode"/>
          <w:sz w:val="16"/>
          <w:shd w:val="clear" w:color="auto" w:fill="FFFFFF"/>
        </w:rPr>
        <w:t>, 13</w:t>
      </w:r>
      <w:proofErr w:type="gramStart"/>
      <w:r w:rsidRPr="009A3B6B">
        <w:rPr>
          <w:rStyle w:val="apple-style-span"/>
          <w:rFonts w:ascii="Calibri" w:hAnsi="Calibri" w:cs="Lucida Sans Unicode"/>
          <w:sz w:val="16"/>
          <w:shd w:val="clear" w:color="auto" w:fill="FFFFFF"/>
        </w:rPr>
        <w:t>,</w:t>
      </w:r>
      <w:r>
        <w:rPr>
          <w:rStyle w:val="apple-style-span"/>
          <w:rFonts w:ascii="Calibri" w:hAnsi="Calibri" w:cs="Lucida Sans Unicode"/>
          <w:sz w:val="16"/>
          <w:shd w:val="clear" w:color="auto" w:fill="FFFFFF"/>
        </w:rPr>
        <w:t>(</w:t>
      </w:r>
      <w:proofErr w:type="gramEnd"/>
      <w:r w:rsidRPr="009A3B6B">
        <w:rPr>
          <w:rStyle w:val="apple-style-span"/>
          <w:rFonts w:ascii="Calibri" w:hAnsi="Calibri" w:cs="Lucida Sans Unicode"/>
          <w:sz w:val="16"/>
          <w:shd w:val="clear" w:color="auto" w:fill="FFFFFF"/>
        </w:rPr>
        <w:t xml:space="preserve"> 2</w:t>
      </w:r>
      <w:r>
        <w:rPr>
          <w:rStyle w:val="apple-style-span"/>
          <w:rFonts w:ascii="Calibri" w:hAnsi="Calibri" w:cs="Lucida Sans Unicode"/>
          <w:sz w:val="16"/>
          <w:shd w:val="clear" w:color="auto" w:fill="FFFFFF"/>
        </w:rPr>
        <w:t>)</w:t>
      </w:r>
      <w:r w:rsidRPr="009A3B6B">
        <w:rPr>
          <w:rStyle w:val="apple-style-span"/>
          <w:rFonts w:ascii="Calibri" w:hAnsi="Calibri" w:cs="Lucida Sans Unicode"/>
          <w:sz w:val="16"/>
          <w:shd w:val="clear" w:color="auto" w:fill="FFFFFF"/>
        </w:rPr>
        <w:t>,</w:t>
      </w:r>
      <w:r>
        <w:rPr>
          <w:rStyle w:val="apple-style-span"/>
          <w:rFonts w:ascii="Calibri" w:hAnsi="Calibri" w:cs="Lucida Sans Unicode"/>
          <w:sz w:val="16"/>
          <w:shd w:val="clear" w:color="auto" w:fill="FFFFFF"/>
        </w:rPr>
        <w:t xml:space="preserve"> </w:t>
      </w:r>
      <w:r w:rsidRPr="009A3B6B">
        <w:rPr>
          <w:rStyle w:val="apple-style-span"/>
          <w:rFonts w:ascii="Calibri" w:hAnsi="Calibri" w:cs="Lucida Sans Unicode"/>
          <w:sz w:val="16"/>
          <w:shd w:val="clear" w:color="auto" w:fill="FFFFFF"/>
        </w:rPr>
        <w:t>p 133-156.</w:t>
      </w:r>
    </w:p>
    <w:p w:rsidR="005F474A" w:rsidRPr="009A3B6B" w:rsidRDefault="005F474A" w:rsidP="00E5099D">
      <w:pPr>
        <w:pStyle w:val="CM39"/>
        <w:spacing w:after="267"/>
        <w:ind w:left="-110" w:hanging="220"/>
        <w:contextualSpacing/>
        <w:rPr>
          <w:rFonts w:ascii="Calibri" w:hAnsi="Calibri" w:cs="Caecilia-Roman"/>
          <w:sz w:val="16"/>
        </w:rPr>
      </w:pPr>
      <w:r w:rsidRPr="009A3B6B">
        <w:rPr>
          <w:rFonts w:ascii="Calibri" w:hAnsi="Calibri" w:cs="Caecilia-Roman"/>
          <w:sz w:val="16"/>
        </w:rPr>
        <w:t>23</w:t>
      </w:r>
      <w:r>
        <w:rPr>
          <w:rFonts w:ascii="Calibri" w:hAnsi="Calibri" w:cs="Caecilia-Roman"/>
          <w:sz w:val="16"/>
        </w:rPr>
        <w:t xml:space="preserve"> </w:t>
      </w:r>
      <w:r w:rsidRPr="009A3B6B">
        <w:rPr>
          <w:rFonts w:ascii="Calibri" w:hAnsi="Calibri" w:cs="Caecilia-Roman"/>
          <w:sz w:val="16"/>
        </w:rPr>
        <w:t>Lynch, R. (2004</w:t>
      </w:r>
      <w:proofErr w:type="gramStart"/>
      <w:r w:rsidRPr="009A3B6B">
        <w:rPr>
          <w:rFonts w:ascii="Calibri" w:hAnsi="Calibri" w:cs="Caecilia-Roman"/>
          <w:sz w:val="16"/>
        </w:rPr>
        <w:t>)</w:t>
      </w:r>
      <w:r>
        <w:rPr>
          <w:rFonts w:ascii="Calibri" w:hAnsi="Calibri" w:cs="Caecilia-Roman"/>
          <w:sz w:val="16"/>
        </w:rPr>
        <w:t xml:space="preserve"> </w:t>
      </w:r>
      <w:r w:rsidRPr="009A3B6B">
        <w:rPr>
          <w:rFonts w:ascii="Calibri" w:hAnsi="Calibri" w:cs="Caecilia-Roman"/>
          <w:sz w:val="16"/>
        </w:rPr>
        <w:t xml:space="preserve"> </w:t>
      </w:r>
      <w:r w:rsidRPr="002D5996">
        <w:rPr>
          <w:rFonts w:ascii="Calibri" w:hAnsi="Calibri" w:cs="Caecilia-Roman"/>
          <w:i/>
          <w:sz w:val="16"/>
        </w:rPr>
        <w:t>Exceptional</w:t>
      </w:r>
      <w:proofErr w:type="gramEnd"/>
      <w:r w:rsidRPr="002D5996">
        <w:rPr>
          <w:rFonts w:ascii="Calibri" w:hAnsi="Calibri" w:cs="Caecilia-Roman"/>
          <w:i/>
          <w:sz w:val="16"/>
        </w:rPr>
        <w:t xml:space="preserve"> Returns. </w:t>
      </w:r>
      <w:proofErr w:type="gramStart"/>
      <w:r w:rsidRPr="002D5996">
        <w:rPr>
          <w:rFonts w:ascii="Calibri" w:hAnsi="Calibri" w:cs="Caecilia-Roman"/>
          <w:i/>
          <w:sz w:val="16"/>
        </w:rPr>
        <w:t>Economic, Fiscal, and Social Benefits of Investment in early Childhood Development</w:t>
      </w:r>
      <w:r>
        <w:rPr>
          <w:rFonts w:ascii="Calibri" w:hAnsi="Calibri" w:cs="Caecilia-Roman"/>
          <w:sz w:val="16"/>
        </w:rPr>
        <w:t>.</w:t>
      </w:r>
      <w:proofErr w:type="gramEnd"/>
      <w:r>
        <w:rPr>
          <w:rFonts w:ascii="Calibri" w:hAnsi="Calibri" w:cs="Caecilia-Roman"/>
          <w:sz w:val="16"/>
        </w:rPr>
        <w:t xml:space="preserve">  </w:t>
      </w:r>
      <w:r w:rsidRPr="009A3B6B">
        <w:rPr>
          <w:rFonts w:ascii="Calibri" w:hAnsi="Calibri" w:cs="Caecilia-Roman"/>
          <w:sz w:val="16"/>
        </w:rPr>
        <w:t>Washington DC</w:t>
      </w:r>
      <w:r>
        <w:rPr>
          <w:rFonts w:ascii="Calibri" w:hAnsi="Calibri" w:cs="Caecilia-Roman"/>
          <w:sz w:val="16"/>
        </w:rPr>
        <w:t xml:space="preserve">: </w:t>
      </w:r>
      <w:r w:rsidRPr="009A3B6B">
        <w:rPr>
          <w:rFonts w:ascii="Calibri" w:hAnsi="Calibri" w:cs="Caecilia-Roman"/>
          <w:sz w:val="16"/>
        </w:rPr>
        <w:t>Economic Policy Institute</w:t>
      </w:r>
    </w:p>
    <w:p w:rsidR="005F474A" w:rsidRPr="009A3B6B" w:rsidRDefault="005F474A" w:rsidP="00E5099D">
      <w:pPr>
        <w:pStyle w:val="CM39"/>
        <w:spacing w:after="267"/>
        <w:ind w:left="-110" w:hanging="220"/>
        <w:contextualSpacing/>
        <w:rPr>
          <w:rFonts w:ascii="Calibri" w:hAnsi="Calibri" w:cs="Caecilia-Roman"/>
          <w:sz w:val="16"/>
        </w:rPr>
      </w:pPr>
      <w:r w:rsidRPr="009A3B6B">
        <w:rPr>
          <w:rFonts w:ascii="Calibri" w:hAnsi="Calibri" w:cs="Caecilia-Roman"/>
          <w:sz w:val="16"/>
        </w:rPr>
        <w:t>24</w:t>
      </w:r>
      <w:r>
        <w:rPr>
          <w:rFonts w:ascii="Calibri" w:hAnsi="Calibri" w:cs="Caecilia-Roman"/>
          <w:sz w:val="16"/>
        </w:rPr>
        <w:t xml:space="preserve"> </w:t>
      </w:r>
      <w:r w:rsidRPr="009A3B6B">
        <w:rPr>
          <w:rFonts w:ascii="Calibri" w:hAnsi="Calibri" w:cs="Caecilia-Roman"/>
          <w:sz w:val="16"/>
        </w:rPr>
        <w:t>Brooks-Gunn, J. (2003)</w:t>
      </w:r>
      <w:r>
        <w:rPr>
          <w:rFonts w:ascii="Calibri" w:hAnsi="Calibri" w:cs="Caecilia-Roman"/>
          <w:sz w:val="16"/>
        </w:rPr>
        <w:t xml:space="preserve"> </w:t>
      </w:r>
      <w:r w:rsidRPr="009A3B6B">
        <w:rPr>
          <w:rFonts w:ascii="Calibri" w:hAnsi="Calibri" w:cs="Caecilia-Roman"/>
          <w:sz w:val="16"/>
        </w:rPr>
        <w:t xml:space="preserve">Do you </w:t>
      </w:r>
      <w:r>
        <w:rPr>
          <w:rFonts w:ascii="Calibri" w:hAnsi="Calibri" w:cs="Caecilia-Roman"/>
          <w:sz w:val="16"/>
        </w:rPr>
        <w:t>b</w:t>
      </w:r>
      <w:r w:rsidRPr="009A3B6B">
        <w:rPr>
          <w:rFonts w:ascii="Calibri" w:hAnsi="Calibri" w:cs="Caecilia-Roman"/>
          <w:sz w:val="16"/>
        </w:rPr>
        <w:t xml:space="preserve">elieve in </w:t>
      </w:r>
      <w:r>
        <w:rPr>
          <w:rFonts w:ascii="Calibri" w:hAnsi="Calibri" w:cs="Caecilia-Roman"/>
          <w:sz w:val="16"/>
        </w:rPr>
        <w:t>m</w:t>
      </w:r>
      <w:r w:rsidRPr="009A3B6B">
        <w:rPr>
          <w:rFonts w:ascii="Calibri" w:hAnsi="Calibri" w:cs="Caecilia-Roman"/>
          <w:sz w:val="16"/>
        </w:rPr>
        <w:t xml:space="preserve">agic? What we </w:t>
      </w:r>
      <w:r>
        <w:rPr>
          <w:rFonts w:ascii="Calibri" w:hAnsi="Calibri" w:cs="Caecilia-Roman"/>
          <w:sz w:val="16"/>
        </w:rPr>
        <w:t>c</w:t>
      </w:r>
      <w:r w:rsidRPr="009A3B6B">
        <w:rPr>
          <w:rFonts w:ascii="Calibri" w:hAnsi="Calibri" w:cs="Caecilia-Roman"/>
          <w:sz w:val="16"/>
        </w:rPr>
        <w:t xml:space="preserve">an </w:t>
      </w:r>
      <w:r>
        <w:rPr>
          <w:rFonts w:ascii="Calibri" w:hAnsi="Calibri" w:cs="Caecilia-Roman"/>
          <w:sz w:val="16"/>
        </w:rPr>
        <w:t>e</w:t>
      </w:r>
      <w:r w:rsidRPr="009A3B6B">
        <w:rPr>
          <w:rFonts w:ascii="Calibri" w:hAnsi="Calibri" w:cs="Caecilia-Roman"/>
          <w:sz w:val="16"/>
        </w:rPr>
        <w:t xml:space="preserve">xpect from </w:t>
      </w:r>
      <w:r>
        <w:rPr>
          <w:rFonts w:ascii="Calibri" w:hAnsi="Calibri" w:cs="Caecilia-Roman"/>
          <w:sz w:val="16"/>
        </w:rPr>
        <w:t>e</w:t>
      </w:r>
      <w:r w:rsidRPr="009A3B6B">
        <w:rPr>
          <w:rFonts w:ascii="Calibri" w:hAnsi="Calibri" w:cs="Caecilia-Roman"/>
          <w:sz w:val="16"/>
        </w:rPr>
        <w:t xml:space="preserve">arly </w:t>
      </w:r>
      <w:r>
        <w:rPr>
          <w:rFonts w:ascii="Calibri" w:hAnsi="Calibri" w:cs="Caecilia-Roman"/>
          <w:sz w:val="16"/>
        </w:rPr>
        <w:t>c</w:t>
      </w:r>
      <w:r w:rsidRPr="009A3B6B">
        <w:rPr>
          <w:rFonts w:ascii="Calibri" w:hAnsi="Calibri" w:cs="Caecilia-Roman"/>
          <w:sz w:val="16"/>
        </w:rPr>
        <w:t xml:space="preserve">hildhood </w:t>
      </w:r>
      <w:r>
        <w:rPr>
          <w:rFonts w:ascii="Calibri" w:hAnsi="Calibri" w:cs="Caecilia-Roman"/>
          <w:sz w:val="16"/>
        </w:rPr>
        <w:t>i</w:t>
      </w:r>
      <w:r w:rsidRPr="009A3B6B">
        <w:rPr>
          <w:rFonts w:ascii="Calibri" w:hAnsi="Calibri" w:cs="Caecilia-Roman"/>
          <w:sz w:val="16"/>
        </w:rPr>
        <w:t xml:space="preserve">ntervention </w:t>
      </w:r>
      <w:r>
        <w:rPr>
          <w:rFonts w:ascii="Calibri" w:hAnsi="Calibri" w:cs="Caecilia-Roman"/>
          <w:sz w:val="16"/>
        </w:rPr>
        <w:t>p</w:t>
      </w:r>
      <w:r w:rsidRPr="009A3B6B">
        <w:rPr>
          <w:rFonts w:ascii="Calibri" w:hAnsi="Calibri" w:cs="Caecilia-Roman"/>
          <w:sz w:val="16"/>
        </w:rPr>
        <w:t>rograms</w:t>
      </w:r>
      <w:r>
        <w:rPr>
          <w:rFonts w:ascii="Calibri" w:hAnsi="Calibri" w:cs="Caecilia-Roman"/>
          <w:sz w:val="16"/>
        </w:rPr>
        <w:t xml:space="preserve">. </w:t>
      </w:r>
      <w:r w:rsidRPr="009A3B6B">
        <w:rPr>
          <w:rFonts w:ascii="Calibri" w:hAnsi="Calibri" w:cs="Caecilia-Roman"/>
          <w:sz w:val="16"/>
        </w:rPr>
        <w:t xml:space="preserve"> </w:t>
      </w:r>
      <w:r w:rsidRPr="009A3B6B">
        <w:rPr>
          <w:rFonts w:ascii="Calibri" w:hAnsi="Calibri" w:cs="Caecilia-Italic"/>
          <w:i/>
          <w:iCs/>
          <w:sz w:val="16"/>
        </w:rPr>
        <w:t>Social Policy Report</w:t>
      </w:r>
      <w:r w:rsidRPr="009A3B6B">
        <w:rPr>
          <w:rFonts w:ascii="Calibri" w:hAnsi="Calibri" w:cs="Caecilia-Roman"/>
          <w:sz w:val="16"/>
        </w:rPr>
        <w:t xml:space="preserve">, </w:t>
      </w:r>
      <w:r>
        <w:rPr>
          <w:rFonts w:ascii="Calibri" w:hAnsi="Calibri" w:cs="Caecilia-Roman"/>
          <w:sz w:val="16"/>
        </w:rPr>
        <w:t>17</w:t>
      </w:r>
      <w:r w:rsidRPr="009A3B6B">
        <w:rPr>
          <w:rFonts w:ascii="Calibri" w:hAnsi="Calibri" w:cs="Caecilia-Roman"/>
          <w:sz w:val="16"/>
        </w:rPr>
        <w:t xml:space="preserve"> (1), p. 3-7.</w:t>
      </w:r>
    </w:p>
    <w:p w:rsidR="005F474A" w:rsidRPr="009A3B6B" w:rsidRDefault="005F474A" w:rsidP="00E5099D">
      <w:pPr>
        <w:pStyle w:val="CM39"/>
        <w:spacing w:after="267"/>
        <w:ind w:left="-110" w:hanging="220"/>
        <w:contextualSpacing/>
        <w:rPr>
          <w:rFonts w:ascii="Calibri" w:hAnsi="Calibri"/>
          <w:sz w:val="16"/>
        </w:rPr>
      </w:pPr>
      <w:r w:rsidRPr="009A3B6B">
        <w:rPr>
          <w:rFonts w:ascii="Calibri" w:hAnsi="Calibri"/>
          <w:sz w:val="16"/>
        </w:rPr>
        <w:t>25</w:t>
      </w:r>
      <w:r>
        <w:rPr>
          <w:rFonts w:ascii="Calibri" w:hAnsi="Calibri"/>
          <w:sz w:val="16"/>
        </w:rPr>
        <w:t xml:space="preserve"> </w:t>
      </w:r>
      <w:r w:rsidRPr="009A3B6B">
        <w:rPr>
          <w:rFonts w:ascii="Calibri" w:hAnsi="Calibri"/>
          <w:sz w:val="16"/>
        </w:rPr>
        <w:t xml:space="preserve">Sylva, K., </w:t>
      </w:r>
      <w:proofErr w:type="spellStart"/>
      <w:r w:rsidRPr="009A3B6B">
        <w:rPr>
          <w:rFonts w:ascii="Calibri" w:hAnsi="Calibri"/>
          <w:sz w:val="16"/>
        </w:rPr>
        <w:t>Melhuish</w:t>
      </w:r>
      <w:proofErr w:type="spellEnd"/>
      <w:r w:rsidRPr="009A3B6B">
        <w:rPr>
          <w:rFonts w:ascii="Calibri" w:hAnsi="Calibri"/>
          <w:sz w:val="16"/>
        </w:rPr>
        <w:t xml:space="preserve">, E. C., Sammons, P., </w:t>
      </w:r>
      <w:proofErr w:type="spellStart"/>
      <w:r w:rsidRPr="009A3B6B">
        <w:rPr>
          <w:rFonts w:ascii="Calibri" w:hAnsi="Calibri"/>
          <w:sz w:val="16"/>
        </w:rPr>
        <w:t>Siraj</w:t>
      </w:r>
      <w:proofErr w:type="spellEnd"/>
      <w:r w:rsidRPr="009A3B6B">
        <w:rPr>
          <w:rFonts w:ascii="Calibri" w:hAnsi="Calibri"/>
          <w:sz w:val="16"/>
        </w:rPr>
        <w:t xml:space="preserve">-Blatchford, </w:t>
      </w:r>
      <w:proofErr w:type="gramStart"/>
      <w:r w:rsidRPr="009A3B6B">
        <w:rPr>
          <w:rFonts w:ascii="Calibri" w:hAnsi="Calibri"/>
          <w:sz w:val="16"/>
        </w:rPr>
        <w:t>I</w:t>
      </w:r>
      <w:proofErr w:type="gramEnd"/>
      <w:r w:rsidRPr="009A3B6B">
        <w:rPr>
          <w:rFonts w:ascii="Calibri" w:hAnsi="Calibri"/>
          <w:sz w:val="16"/>
        </w:rPr>
        <w:t xml:space="preserve">. &amp; Taggart, B. (2004) </w:t>
      </w:r>
      <w:r w:rsidRPr="009A3B6B">
        <w:rPr>
          <w:rFonts w:ascii="Calibri" w:hAnsi="Calibri"/>
          <w:i/>
          <w:sz w:val="16"/>
        </w:rPr>
        <w:t>The Effective Provision of Pre-School Education (EPPE) Project: Technical Paper 12 - The Final Report: Effective Pre-School Education</w:t>
      </w:r>
      <w:r w:rsidRPr="009A3B6B">
        <w:rPr>
          <w:rFonts w:ascii="Calibri" w:hAnsi="Calibri"/>
          <w:sz w:val="16"/>
        </w:rPr>
        <w:t>. London: DfES / Institute of Education, University of London.</w:t>
      </w:r>
    </w:p>
    <w:p w:rsidR="005F474A" w:rsidRPr="009A3B6B" w:rsidRDefault="005F474A" w:rsidP="00E5099D">
      <w:pPr>
        <w:pStyle w:val="CM39"/>
        <w:spacing w:after="267"/>
        <w:ind w:left="-110" w:hanging="220"/>
        <w:contextualSpacing/>
        <w:rPr>
          <w:rFonts w:ascii="Calibri" w:hAnsi="Calibri" w:cs="AdvTT591f3fe0"/>
          <w:sz w:val="16"/>
        </w:rPr>
      </w:pPr>
      <w:r w:rsidRPr="009A3B6B">
        <w:rPr>
          <w:rFonts w:ascii="Calibri" w:hAnsi="Calibri" w:cs="AdvTTdeec4450"/>
          <w:sz w:val="16"/>
        </w:rPr>
        <w:t>26</w:t>
      </w:r>
      <w:r>
        <w:rPr>
          <w:rFonts w:ascii="Calibri" w:hAnsi="Calibri" w:cs="AdvTTdeec4450"/>
          <w:sz w:val="16"/>
        </w:rPr>
        <w:t xml:space="preserve"> </w:t>
      </w:r>
      <w:proofErr w:type="gramStart"/>
      <w:r>
        <w:rPr>
          <w:rFonts w:ascii="Calibri" w:hAnsi="Calibri" w:cs="AdvTTdeec4450"/>
          <w:sz w:val="16"/>
        </w:rPr>
        <w:t>Diamond</w:t>
      </w:r>
      <w:proofErr w:type="gramEnd"/>
      <w:r>
        <w:rPr>
          <w:rFonts w:ascii="Calibri" w:hAnsi="Calibri" w:cs="AdvTTdeec4450"/>
          <w:sz w:val="16"/>
        </w:rPr>
        <w:t>, A. &amp; Lee, K. (</w:t>
      </w:r>
      <w:r w:rsidRPr="009A3B6B">
        <w:rPr>
          <w:rFonts w:ascii="Calibri" w:hAnsi="Calibri" w:cs="AdvTTdeec4450"/>
          <w:sz w:val="16"/>
        </w:rPr>
        <w:t>2011)</w:t>
      </w:r>
      <w:r w:rsidRPr="009A3B6B">
        <w:rPr>
          <w:rFonts w:ascii="AdvTT6738fb66.B" w:hAnsi="AdvTT6738fb66.B" w:cs="AdvTT6738fb66.B"/>
          <w:sz w:val="44"/>
        </w:rPr>
        <w:t xml:space="preserve"> </w:t>
      </w:r>
      <w:r w:rsidRPr="009A3B6B">
        <w:rPr>
          <w:rFonts w:ascii="Calibri" w:hAnsi="Calibri" w:cs="AdvTT6738fb66.B"/>
          <w:sz w:val="16"/>
        </w:rPr>
        <w:t>Interventions Shown to Aid Executive Function Development in Children 4 to 12 Years Old</w:t>
      </w:r>
      <w:r w:rsidRPr="009A3B6B">
        <w:rPr>
          <w:rFonts w:ascii="Calibri" w:hAnsi="Calibri" w:cs="AdvTTdeec4450"/>
          <w:sz w:val="16"/>
        </w:rPr>
        <w:t xml:space="preserve">.  </w:t>
      </w:r>
      <w:r w:rsidRPr="009A3B6B">
        <w:rPr>
          <w:rFonts w:ascii="Calibri" w:hAnsi="Calibri" w:cs="AdvTTdeec4450"/>
          <w:i/>
          <w:sz w:val="16"/>
        </w:rPr>
        <w:t>Science</w:t>
      </w:r>
      <w:r>
        <w:rPr>
          <w:rFonts w:ascii="Calibri" w:hAnsi="Calibri" w:cs="AdvTTdeec4450"/>
          <w:sz w:val="16"/>
        </w:rPr>
        <w:t>,</w:t>
      </w:r>
      <w:r w:rsidRPr="009A3B6B">
        <w:rPr>
          <w:rFonts w:ascii="Calibri" w:hAnsi="Calibri" w:cs="AdvTT804566b9"/>
          <w:sz w:val="16"/>
        </w:rPr>
        <w:t xml:space="preserve"> </w:t>
      </w:r>
      <w:r w:rsidRPr="009A3B6B">
        <w:rPr>
          <w:rFonts w:ascii="Calibri" w:hAnsi="Calibri" w:cs="AdvTT591f3fe0"/>
          <w:sz w:val="16"/>
        </w:rPr>
        <w:t>333</w:t>
      </w:r>
      <w:r w:rsidR="00F64687">
        <w:rPr>
          <w:rFonts w:ascii="Calibri" w:hAnsi="Calibri" w:cs="AdvTT591f3fe0"/>
          <w:sz w:val="16"/>
        </w:rPr>
        <w:t xml:space="preserve">: </w:t>
      </w:r>
      <w:r w:rsidRPr="009A3B6B">
        <w:rPr>
          <w:rFonts w:ascii="Calibri" w:hAnsi="Calibri" w:cs="AdvTT591f3fe0"/>
          <w:sz w:val="16"/>
        </w:rPr>
        <w:t xml:space="preserve">959-964 </w:t>
      </w:r>
    </w:p>
    <w:p w:rsidR="005F474A" w:rsidRPr="009A3B6B" w:rsidRDefault="005F474A" w:rsidP="00E5099D">
      <w:pPr>
        <w:pStyle w:val="CM39"/>
        <w:spacing w:after="267"/>
        <w:ind w:left="-110" w:hanging="220"/>
        <w:contextualSpacing/>
        <w:rPr>
          <w:rFonts w:ascii="Calibri" w:hAnsi="Calibri"/>
          <w:sz w:val="16"/>
        </w:rPr>
      </w:pPr>
      <w:r w:rsidRPr="009A3B6B">
        <w:rPr>
          <w:rFonts w:ascii="Calibri" w:hAnsi="Calibri" w:cs="AdvTT591f3fe0"/>
          <w:sz w:val="16"/>
        </w:rPr>
        <w:t>27</w:t>
      </w:r>
      <w:r>
        <w:rPr>
          <w:rFonts w:ascii="Calibri" w:hAnsi="Calibri" w:cs="AdvTT591f3fe0"/>
          <w:sz w:val="16"/>
        </w:rPr>
        <w:t xml:space="preserve"> </w:t>
      </w:r>
      <w:r w:rsidRPr="009A3B6B">
        <w:rPr>
          <w:rFonts w:ascii="Calibri" w:hAnsi="Calibri"/>
          <w:sz w:val="16"/>
        </w:rPr>
        <w:t xml:space="preserve">Nelson, T.O </w:t>
      </w:r>
      <w:r>
        <w:rPr>
          <w:rFonts w:ascii="Calibri" w:hAnsi="Calibri"/>
          <w:sz w:val="16"/>
        </w:rPr>
        <w:t>&amp;</w:t>
      </w:r>
      <w:r w:rsidRPr="009A3B6B">
        <w:rPr>
          <w:rFonts w:ascii="Calibri" w:hAnsi="Calibri"/>
          <w:sz w:val="16"/>
        </w:rPr>
        <w:t xml:space="preserve"> </w:t>
      </w:r>
      <w:proofErr w:type="spellStart"/>
      <w:r w:rsidRPr="009A3B6B">
        <w:rPr>
          <w:rFonts w:ascii="Calibri" w:hAnsi="Calibri"/>
          <w:sz w:val="16"/>
        </w:rPr>
        <w:t>Narens</w:t>
      </w:r>
      <w:proofErr w:type="spellEnd"/>
      <w:r w:rsidRPr="009A3B6B">
        <w:rPr>
          <w:rFonts w:ascii="Calibri" w:hAnsi="Calibri"/>
          <w:sz w:val="16"/>
        </w:rPr>
        <w:t xml:space="preserve">, L. (1990) </w:t>
      </w:r>
      <w:proofErr w:type="spellStart"/>
      <w:r w:rsidRPr="009A3B6B">
        <w:rPr>
          <w:rFonts w:ascii="Calibri" w:hAnsi="Calibri"/>
          <w:sz w:val="16"/>
        </w:rPr>
        <w:t>Metamemory</w:t>
      </w:r>
      <w:proofErr w:type="spellEnd"/>
      <w:r w:rsidRPr="009A3B6B">
        <w:rPr>
          <w:rFonts w:ascii="Calibri" w:hAnsi="Calibri"/>
          <w:sz w:val="16"/>
        </w:rPr>
        <w:t>: a theoretical framework and new findings. In G. Bower (</w:t>
      </w:r>
      <w:r>
        <w:rPr>
          <w:rFonts w:ascii="Calibri" w:hAnsi="Calibri"/>
          <w:sz w:val="16"/>
        </w:rPr>
        <w:t>E</w:t>
      </w:r>
      <w:r w:rsidRPr="009A3B6B">
        <w:rPr>
          <w:rFonts w:ascii="Calibri" w:hAnsi="Calibri"/>
          <w:sz w:val="16"/>
        </w:rPr>
        <w:t xml:space="preserve">d.) </w:t>
      </w:r>
      <w:r w:rsidRPr="009A3B6B">
        <w:rPr>
          <w:rFonts w:ascii="Calibri" w:hAnsi="Calibri"/>
          <w:i/>
          <w:sz w:val="16"/>
        </w:rPr>
        <w:t>The Psychology Of Learning And Motivation</w:t>
      </w:r>
      <w:r>
        <w:rPr>
          <w:rFonts w:ascii="Calibri" w:hAnsi="Calibri"/>
          <w:i/>
          <w:sz w:val="16"/>
        </w:rPr>
        <w:t>: Advances In Research And Theo</w:t>
      </w:r>
      <w:r w:rsidR="00F64687">
        <w:rPr>
          <w:rFonts w:ascii="Calibri" w:hAnsi="Calibri"/>
          <w:i/>
          <w:sz w:val="16"/>
        </w:rPr>
        <w:t>r</w:t>
      </w:r>
      <w:r>
        <w:rPr>
          <w:rFonts w:ascii="Calibri" w:hAnsi="Calibri"/>
          <w:i/>
          <w:sz w:val="16"/>
        </w:rPr>
        <w:t>y.</w:t>
      </w:r>
      <w:r w:rsidRPr="009A3B6B">
        <w:rPr>
          <w:rFonts w:ascii="Calibri" w:hAnsi="Calibri"/>
          <w:i/>
          <w:sz w:val="16"/>
        </w:rPr>
        <w:t xml:space="preserve"> </w:t>
      </w:r>
      <w:r w:rsidRPr="009A3B6B">
        <w:rPr>
          <w:rFonts w:ascii="Calibri" w:hAnsi="Calibri"/>
          <w:sz w:val="16"/>
        </w:rPr>
        <w:t xml:space="preserve"> New York: Academic Press.</w:t>
      </w:r>
    </w:p>
    <w:p w:rsidR="005F474A" w:rsidRPr="009A3B6B" w:rsidRDefault="005F474A" w:rsidP="00E5099D">
      <w:pPr>
        <w:pStyle w:val="CM39"/>
        <w:spacing w:after="267"/>
        <w:ind w:left="-110" w:hanging="220"/>
        <w:contextualSpacing/>
        <w:rPr>
          <w:rFonts w:ascii="Calibri" w:hAnsi="Calibri"/>
          <w:sz w:val="16"/>
        </w:rPr>
      </w:pPr>
      <w:proofErr w:type="gramStart"/>
      <w:r w:rsidRPr="009A3B6B">
        <w:rPr>
          <w:rFonts w:ascii="Calibri" w:hAnsi="Calibri" w:cs="AdvTTdeec4450"/>
          <w:sz w:val="16"/>
        </w:rPr>
        <w:t>28</w:t>
      </w:r>
      <w:r>
        <w:rPr>
          <w:rFonts w:ascii="Calibri" w:hAnsi="Calibri" w:cs="AdvTTdeec4450"/>
          <w:sz w:val="16"/>
        </w:rPr>
        <w:t xml:space="preserve"> </w:t>
      </w:r>
      <w:r w:rsidRPr="009A3B6B">
        <w:rPr>
          <w:rFonts w:ascii="Calibri" w:hAnsi="Calibri"/>
          <w:sz w:val="16"/>
        </w:rPr>
        <w:t xml:space="preserve">Bronson, M. (2000) </w:t>
      </w:r>
      <w:r w:rsidRPr="009A3B6B">
        <w:rPr>
          <w:rFonts w:ascii="Calibri" w:hAnsi="Calibri"/>
          <w:i/>
          <w:sz w:val="16"/>
        </w:rPr>
        <w:t>Self-regulation in early childhood</w:t>
      </w:r>
      <w:r w:rsidRPr="009A3B6B">
        <w:rPr>
          <w:rFonts w:ascii="Calibri" w:hAnsi="Calibri"/>
          <w:sz w:val="16"/>
        </w:rPr>
        <w:t>.</w:t>
      </w:r>
      <w:proofErr w:type="gramEnd"/>
      <w:r w:rsidRPr="009A3B6B">
        <w:rPr>
          <w:rFonts w:ascii="Calibri" w:hAnsi="Calibri"/>
          <w:sz w:val="16"/>
        </w:rPr>
        <w:t xml:space="preserve"> New York: The Guilford Press.</w:t>
      </w:r>
    </w:p>
    <w:p w:rsidR="005F474A" w:rsidRPr="009A3B6B" w:rsidRDefault="005F474A" w:rsidP="00E5099D">
      <w:pPr>
        <w:pStyle w:val="CM39"/>
        <w:spacing w:after="267"/>
        <w:ind w:left="-110" w:hanging="220"/>
        <w:contextualSpacing/>
        <w:rPr>
          <w:rFonts w:ascii="Calibri" w:hAnsi="Calibri"/>
          <w:sz w:val="16"/>
        </w:rPr>
      </w:pPr>
      <w:r w:rsidRPr="009A3B6B">
        <w:rPr>
          <w:rFonts w:ascii="Calibri" w:hAnsi="Calibri"/>
          <w:sz w:val="16"/>
        </w:rPr>
        <w:t>29</w:t>
      </w:r>
      <w:r>
        <w:rPr>
          <w:rFonts w:ascii="Calibri" w:hAnsi="Calibri"/>
          <w:sz w:val="16"/>
        </w:rPr>
        <w:t xml:space="preserve"> </w:t>
      </w:r>
      <w:proofErr w:type="spellStart"/>
      <w:r>
        <w:rPr>
          <w:rFonts w:ascii="Calibri" w:hAnsi="Calibri"/>
          <w:sz w:val="16"/>
        </w:rPr>
        <w:t>Pintrich</w:t>
      </w:r>
      <w:proofErr w:type="spellEnd"/>
      <w:r>
        <w:rPr>
          <w:rFonts w:ascii="Calibri" w:hAnsi="Calibri"/>
          <w:sz w:val="16"/>
        </w:rPr>
        <w:t xml:space="preserve">, P.R. (2000) </w:t>
      </w:r>
      <w:proofErr w:type="gramStart"/>
      <w:r w:rsidRPr="009A3B6B">
        <w:rPr>
          <w:rFonts w:ascii="Calibri" w:hAnsi="Calibri"/>
          <w:sz w:val="16"/>
        </w:rPr>
        <w:t>The</w:t>
      </w:r>
      <w:proofErr w:type="gramEnd"/>
      <w:r w:rsidRPr="009A3B6B">
        <w:rPr>
          <w:rFonts w:ascii="Calibri" w:hAnsi="Calibri"/>
          <w:sz w:val="16"/>
        </w:rPr>
        <w:t xml:space="preserve"> role of goal orientation in self-regulated learning. In M. </w:t>
      </w:r>
      <w:proofErr w:type="spellStart"/>
      <w:r w:rsidRPr="009A3B6B">
        <w:rPr>
          <w:rFonts w:ascii="Calibri" w:hAnsi="Calibri"/>
          <w:sz w:val="16"/>
        </w:rPr>
        <w:t>Boekaerts</w:t>
      </w:r>
      <w:proofErr w:type="spellEnd"/>
      <w:r w:rsidRPr="009A3B6B">
        <w:rPr>
          <w:rFonts w:ascii="Calibri" w:hAnsi="Calibri"/>
          <w:sz w:val="16"/>
        </w:rPr>
        <w:t xml:space="preserve">, P. R. </w:t>
      </w:r>
      <w:proofErr w:type="spellStart"/>
      <w:r w:rsidRPr="009A3B6B">
        <w:rPr>
          <w:rFonts w:ascii="Calibri" w:hAnsi="Calibri"/>
          <w:sz w:val="16"/>
        </w:rPr>
        <w:t>Pintrich</w:t>
      </w:r>
      <w:proofErr w:type="spellEnd"/>
      <w:r w:rsidRPr="009A3B6B">
        <w:rPr>
          <w:rFonts w:ascii="Calibri" w:hAnsi="Calibri"/>
          <w:sz w:val="16"/>
        </w:rPr>
        <w:t xml:space="preserve">, and M. </w:t>
      </w:r>
      <w:proofErr w:type="spellStart"/>
      <w:r w:rsidRPr="009A3B6B">
        <w:rPr>
          <w:rFonts w:ascii="Calibri" w:hAnsi="Calibri"/>
          <w:sz w:val="16"/>
        </w:rPr>
        <w:t>Zeidner</w:t>
      </w:r>
      <w:proofErr w:type="spellEnd"/>
      <w:r w:rsidRPr="009A3B6B">
        <w:rPr>
          <w:rFonts w:ascii="Calibri" w:hAnsi="Calibri"/>
          <w:sz w:val="16"/>
        </w:rPr>
        <w:t>, (Eds</w:t>
      </w:r>
      <w:r>
        <w:rPr>
          <w:rFonts w:ascii="Calibri" w:hAnsi="Calibri"/>
          <w:sz w:val="16"/>
        </w:rPr>
        <w:t>.</w:t>
      </w:r>
      <w:r w:rsidRPr="009A3B6B">
        <w:rPr>
          <w:rFonts w:ascii="Calibri" w:hAnsi="Calibri"/>
          <w:sz w:val="16"/>
        </w:rPr>
        <w:t xml:space="preserve">) </w:t>
      </w:r>
      <w:r w:rsidRPr="009A3B6B">
        <w:rPr>
          <w:rFonts w:ascii="Calibri" w:hAnsi="Calibri"/>
          <w:i/>
          <w:sz w:val="16"/>
        </w:rPr>
        <w:t xml:space="preserve">Handbook </w:t>
      </w:r>
      <w:r>
        <w:rPr>
          <w:rFonts w:ascii="Calibri" w:hAnsi="Calibri"/>
          <w:i/>
          <w:sz w:val="16"/>
        </w:rPr>
        <w:t>o</w:t>
      </w:r>
      <w:r w:rsidRPr="009A3B6B">
        <w:rPr>
          <w:rFonts w:ascii="Calibri" w:hAnsi="Calibri"/>
          <w:i/>
          <w:sz w:val="16"/>
        </w:rPr>
        <w:t xml:space="preserve">f Self-Regulation. </w:t>
      </w:r>
      <w:r w:rsidRPr="009A3B6B">
        <w:rPr>
          <w:rFonts w:ascii="Calibri" w:hAnsi="Calibri"/>
          <w:sz w:val="16"/>
        </w:rPr>
        <w:t>San Diego, CA: Academic Press.</w:t>
      </w:r>
    </w:p>
    <w:p w:rsidR="005F474A" w:rsidRPr="009A3B6B" w:rsidRDefault="005F474A" w:rsidP="00E5099D">
      <w:pPr>
        <w:pStyle w:val="CM39"/>
        <w:spacing w:after="267"/>
        <w:ind w:left="-110" w:hanging="220"/>
        <w:contextualSpacing/>
        <w:rPr>
          <w:rFonts w:ascii="Calibri" w:hAnsi="Calibri" w:cs="Verdana"/>
          <w:sz w:val="16"/>
          <w:lang w:val="en-US"/>
        </w:rPr>
      </w:pPr>
      <w:r w:rsidRPr="009A3B6B">
        <w:rPr>
          <w:rFonts w:ascii="Calibri" w:hAnsi="Calibri"/>
          <w:sz w:val="16"/>
        </w:rPr>
        <w:t>30</w:t>
      </w:r>
      <w:r>
        <w:rPr>
          <w:rFonts w:ascii="Calibri" w:hAnsi="Calibri"/>
          <w:sz w:val="16"/>
        </w:rPr>
        <w:t xml:space="preserve"> </w:t>
      </w:r>
      <w:r w:rsidRPr="009A3B6B">
        <w:rPr>
          <w:rFonts w:ascii="Calibri" w:hAnsi="Calibri" w:cs="Verdana"/>
          <w:sz w:val="16"/>
          <w:lang w:val="en-US"/>
        </w:rPr>
        <w:t xml:space="preserve">Bandura, A. (2001) Social Cognitive Theory: An </w:t>
      </w:r>
      <w:proofErr w:type="spellStart"/>
      <w:r w:rsidRPr="009A3B6B">
        <w:rPr>
          <w:rFonts w:ascii="Calibri" w:hAnsi="Calibri" w:cs="Verdana"/>
          <w:sz w:val="16"/>
          <w:lang w:val="en-US"/>
        </w:rPr>
        <w:t>Agentic</w:t>
      </w:r>
      <w:proofErr w:type="spellEnd"/>
      <w:r w:rsidRPr="009A3B6B">
        <w:rPr>
          <w:rFonts w:ascii="Calibri" w:hAnsi="Calibri" w:cs="Verdana"/>
          <w:sz w:val="16"/>
          <w:lang w:val="en-US"/>
        </w:rPr>
        <w:t xml:space="preserve"> Perspective.  </w:t>
      </w:r>
      <w:r w:rsidRPr="002D5996">
        <w:rPr>
          <w:rFonts w:ascii="Calibri" w:hAnsi="Calibri" w:cs="Verdana"/>
          <w:i/>
          <w:sz w:val="16"/>
          <w:lang w:val="en-US"/>
        </w:rPr>
        <w:t xml:space="preserve">Annual Review of </w:t>
      </w:r>
      <w:proofErr w:type="gramStart"/>
      <w:r w:rsidRPr="002D5996">
        <w:rPr>
          <w:rFonts w:ascii="Calibri" w:hAnsi="Calibri" w:cs="Verdana"/>
          <w:i/>
          <w:sz w:val="16"/>
          <w:lang w:val="en-US"/>
        </w:rPr>
        <w:t>Psychology</w:t>
      </w:r>
      <w:r w:rsidRPr="009A3B6B">
        <w:rPr>
          <w:rFonts w:ascii="Calibri" w:hAnsi="Calibri" w:cs="Verdana"/>
          <w:sz w:val="16"/>
          <w:lang w:val="en-US"/>
        </w:rPr>
        <w:t xml:space="preserve">  52</w:t>
      </w:r>
      <w:proofErr w:type="gramEnd"/>
      <w:r w:rsidRPr="009A3B6B">
        <w:rPr>
          <w:rFonts w:ascii="Calibri" w:hAnsi="Calibri" w:cs="Verdana"/>
          <w:sz w:val="16"/>
          <w:lang w:val="en-US"/>
        </w:rPr>
        <w:t xml:space="preserve">, </w:t>
      </w:r>
      <w:r>
        <w:rPr>
          <w:rFonts w:ascii="Calibri" w:hAnsi="Calibri" w:cs="Verdana"/>
          <w:sz w:val="16"/>
          <w:lang w:val="en-US"/>
        </w:rPr>
        <w:t xml:space="preserve">p. </w:t>
      </w:r>
      <w:r w:rsidRPr="009A3B6B">
        <w:rPr>
          <w:rFonts w:ascii="Calibri" w:hAnsi="Calibri" w:cs="Verdana"/>
          <w:sz w:val="16"/>
          <w:lang w:val="en-US"/>
        </w:rPr>
        <w:t>1-26</w:t>
      </w:r>
    </w:p>
    <w:p w:rsidR="005F474A" w:rsidRPr="009A3B6B" w:rsidRDefault="005F474A" w:rsidP="00E5099D">
      <w:pPr>
        <w:pStyle w:val="CM39"/>
        <w:spacing w:after="267"/>
        <w:ind w:left="-110" w:hanging="220"/>
        <w:contextualSpacing/>
        <w:rPr>
          <w:rFonts w:ascii="Calibri" w:hAnsi="Calibri"/>
          <w:sz w:val="16"/>
        </w:rPr>
      </w:pPr>
      <w:r w:rsidRPr="009A3B6B">
        <w:rPr>
          <w:rFonts w:ascii="Calibri" w:hAnsi="Calibri" w:cs="Verdana"/>
          <w:sz w:val="16"/>
          <w:lang w:val="en-US"/>
        </w:rPr>
        <w:t>31</w:t>
      </w:r>
      <w:r>
        <w:rPr>
          <w:rFonts w:ascii="Calibri" w:hAnsi="Calibri" w:cs="Verdana"/>
          <w:sz w:val="16"/>
          <w:lang w:val="en-US"/>
        </w:rPr>
        <w:t xml:space="preserve"> </w:t>
      </w:r>
      <w:proofErr w:type="spellStart"/>
      <w:r w:rsidRPr="009A3B6B">
        <w:rPr>
          <w:rFonts w:ascii="Calibri" w:hAnsi="Calibri" w:cs="Verdana"/>
          <w:sz w:val="16"/>
          <w:lang w:val="en-US"/>
        </w:rPr>
        <w:t>Dweck</w:t>
      </w:r>
      <w:proofErr w:type="spellEnd"/>
      <w:r w:rsidRPr="009A3B6B">
        <w:rPr>
          <w:rFonts w:ascii="Calibri" w:hAnsi="Calibri" w:cs="Verdana"/>
          <w:sz w:val="16"/>
          <w:lang w:val="en-US"/>
        </w:rPr>
        <w:t xml:space="preserve">, C.S. (2000) </w:t>
      </w:r>
      <w:r w:rsidRPr="009A3B6B">
        <w:rPr>
          <w:rFonts w:ascii="Calibri" w:hAnsi="Calibri"/>
          <w:i/>
          <w:sz w:val="16"/>
        </w:rPr>
        <w:t xml:space="preserve">Self-Theories: their role in motivation, personality and development. </w:t>
      </w:r>
      <w:r w:rsidRPr="009A3B6B">
        <w:rPr>
          <w:rFonts w:ascii="Calibri" w:hAnsi="Calibri"/>
          <w:sz w:val="16"/>
        </w:rPr>
        <w:t>Philadelphia: Psychology Press</w:t>
      </w:r>
    </w:p>
    <w:p w:rsidR="005F474A" w:rsidRPr="00E5099D" w:rsidRDefault="005F474A" w:rsidP="00E5099D">
      <w:pPr>
        <w:pStyle w:val="CM39"/>
        <w:spacing w:after="267"/>
        <w:ind w:left="-110" w:hanging="220"/>
        <w:contextualSpacing/>
        <w:rPr>
          <w:rFonts w:ascii="Calibri" w:hAnsi="Calibri"/>
          <w:sz w:val="16"/>
        </w:rPr>
      </w:pPr>
      <w:proofErr w:type="gramStart"/>
      <w:r w:rsidRPr="009A3B6B">
        <w:rPr>
          <w:rFonts w:ascii="Calibri" w:hAnsi="Calibri" w:cs="Times-Roman"/>
          <w:sz w:val="16"/>
        </w:rPr>
        <w:t>32</w:t>
      </w:r>
      <w:r>
        <w:rPr>
          <w:rFonts w:ascii="Calibri" w:hAnsi="Calibri" w:cs="Times-Roman"/>
          <w:sz w:val="16"/>
        </w:rPr>
        <w:t xml:space="preserve"> </w:t>
      </w:r>
      <w:bookmarkStart w:id="0" w:name="_GoBack"/>
      <w:r w:rsidRPr="009A3B6B">
        <w:rPr>
          <w:rFonts w:ascii="Calibri" w:hAnsi="Calibri" w:cs="Times-Roman"/>
          <w:sz w:val="16"/>
        </w:rPr>
        <w:t xml:space="preserve">Ryan, R. M., &amp; </w:t>
      </w:r>
      <w:proofErr w:type="spellStart"/>
      <w:r w:rsidRPr="009A3B6B">
        <w:rPr>
          <w:rFonts w:ascii="Calibri" w:hAnsi="Calibri" w:cs="Times-Roman"/>
          <w:sz w:val="16"/>
        </w:rPr>
        <w:t>Deci</w:t>
      </w:r>
      <w:proofErr w:type="spellEnd"/>
      <w:r w:rsidRPr="009A3B6B">
        <w:rPr>
          <w:rFonts w:ascii="Calibri" w:hAnsi="Calibri" w:cs="Times-Roman"/>
          <w:sz w:val="16"/>
        </w:rPr>
        <w:t>, E. L. (2000) Self-determination theory and the facilitation of intrinsic motivation, social development and well-</w:t>
      </w:r>
      <w:r w:rsidRPr="00E5099D">
        <w:rPr>
          <w:rFonts w:ascii="Calibri" w:hAnsi="Calibri" w:cs="Times-Roman"/>
          <w:sz w:val="16"/>
        </w:rPr>
        <w:t>being.</w:t>
      </w:r>
      <w:proofErr w:type="gramEnd"/>
      <w:r w:rsidRPr="00E5099D">
        <w:rPr>
          <w:rFonts w:ascii="Calibri" w:hAnsi="Calibri" w:cs="Times-Roman"/>
          <w:sz w:val="16"/>
        </w:rPr>
        <w:t xml:space="preserve"> </w:t>
      </w:r>
      <w:proofErr w:type="gramStart"/>
      <w:r w:rsidRPr="00E5099D">
        <w:rPr>
          <w:rFonts w:ascii="Calibri" w:hAnsi="Calibri" w:cs="Times-Italic"/>
          <w:i/>
          <w:iCs/>
          <w:sz w:val="16"/>
        </w:rPr>
        <w:t>American Psychologist, 55, p.</w:t>
      </w:r>
      <w:r w:rsidRPr="00E5099D">
        <w:rPr>
          <w:rFonts w:ascii="Calibri" w:hAnsi="Calibri" w:cs="Times-Roman"/>
          <w:sz w:val="16"/>
        </w:rPr>
        <w:t>68–78.</w:t>
      </w:r>
      <w:proofErr w:type="gramEnd"/>
      <w:r w:rsidRPr="00E5099D">
        <w:rPr>
          <w:rFonts w:ascii="Calibri" w:hAnsi="Calibri"/>
          <w:sz w:val="16"/>
        </w:rPr>
        <w:t xml:space="preserve"> </w:t>
      </w:r>
    </w:p>
    <w:p w:rsidR="005F474A" w:rsidRPr="00E5099D" w:rsidRDefault="005F474A" w:rsidP="00E5099D">
      <w:pPr>
        <w:pStyle w:val="CM39"/>
        <w:spacing w:after="267"/>
        <w:ind w:left="-110" w:hanging="220"/>
        <w:contextualSpacing/>
        <w:rPr>
          <w:rFonts w:ascii="Calibri" w:hAnsi="Calibri" w:cs="MyriadPro-Regular"/>
          <w:sz w:val="16"/>
        </w:rPr>
      </w:pPr>
      <w:r w:rsidRPr="00E5099D">
        <w:rPr>
          <w:rFonts w:ascii="Calibri" w:hAnsi="Calibri"/>
          <w:sz w:val="16"/>
        </w:rPr>
        <w:t xml:space="preserve">33 </w:t>
      </w:r>
      <w:proofErr w:type="spellStart"/>
      <w:r w:rsidRPr="00E5099D">
        <w:rPr>
          <w:rFonts w:ascii="Calibri" w:hAnsi="Calibri"/>
          <w:sz w:val="16"/>
        </w:rPr>
        <w:t>Suggate</w:t>
      </w:r>
      <w:proofErr w:type="spellEnd"/>
      <w:r w:rsidRPr="00E5099D">
        <w:rPr>
          <w:rFonts w:ascii="Calibri" w:hAnsi="Calibri"/>
          <w:sz w:val="16"/>
        </w:rPr>
        <w:t xml:space="preserve">, S. (2007) </w:t>
      </w:r>
      <w:r w:rsidRPr="00E5099D">
        <w:rPr>
          <w:rFonts w:ascii="Calibri" w:hAnsi="Calibri" w:cs="MyriadPro-Regular"/>
          <w:sz w:val="16"/>
        </w:rPr>
        <w:t xml:space="preserve">Research into early reading instruction and </w:t>
      </w:r>
      <w:proofErr w:type="spellStart"/>
      <w:proofErr w:type="gramStart"/>
      <w:r w:rsidRPr="00E5099D">
        <w:rPr>
          <w:rFonts w:ascii="Calibri" w:hAnsi="Calibri" w:cs="MyriadPro-Regular"/>
          <w:sz w:val="16"/>
        </w:rPr>
        <w:t>luke</w:t>
      </w:r>
      <w:proofErr w:type="spellEnd"/>
      <w:proofErr w:type="gramEnd"/>
      <w:r w:rsidRPr="00E5099D">
        <w:rPr>
          <w:rFonts w:ascii="Calibri" w:hAnsi="Calibri" w:cs="MyriadPro-Regular"/>
          <w:sz w:val="16"/>
        </w:rPr>
        <w:t xml:space="preserve"> effects in the development of reading.  </w:t>
      </w:r>
      <w:r w:rsidRPr="00E5099D">
        <w:rPr>
          <w:rFonts w:ascii="Calibri" w:hAnsi="Calibri" w:cs="MyriadPro-Regular"/>
          <w:i/>
          <w:sz w:val="16"/>
        </w:rPr>
        <w:t>Journal for Waldorf/R. Steiner Education,</w:t>
      </w:r>
      <w:r w:rsidRPr="00E5099D">
        <w:rPr>
          <w:rFonts w:ascii="Calibri" w:hAnsi="Calibri" w:cs="MyriadPro-Regular"/>
          <w:sz w:val="16"/>
        </w:rPr>
        <w:t xml:space="preserve"> 11 (2), p.17</w:t>
      </w:r>
    </w:p>
    <w:bookmarkEnd w:id="0"/>
    <w:p w:rsidR="005F474A" w:rsidRPr="00E5099D" w:rsidRDefault="005F474A" w:rsidP="00E5099D">
      <w:pPr>
        <w:pStyle w:val="CM39"/>
        <w:spacing w:after="267"/>
        <w:ind w:left="-110" w:hanging="220"/>
        <w:contextualSpacing/>
        <w:rPr>
          <w:rStyle w:val="apple-style-span"/>
        </w:rPr>
      </w:pPr>
      <w:r w:rsidRPr="00E5099D">
        <w:rPr>
          <w:rFonts w:ascii="Calibri" w:hAnsi="Calibri" w:cs="MyriadPro-Regular"/>
          <w:sz w:val="16"/>
        </w:rPr>
        <w:t>3</w:t>
      </w:r>
      <w:r w:rsidRPr="00E5099D">
        <w:rPr>
          <w:rStyle w:val="apple-style-span"/>
          <w:rFonts w:ascii="Calibri" w:hAnsi="Calibri" w:cs="Arial"/>
          <w:sz w:val="16"/>
          <w:shd w:val="clear" w:color="auto" w:fill="FFFFFF"/>
        </w:rPr>
        <w:t xml:space="preserve">4 </w:t>
      </w:r>
      <w:proofErr w:type="spellStart"/>
      <w:r w:rsidRPr="00E5099D">
        <w:rPr>
          <w:rStyle w:val="apple-style-span"/>
          <w:rFonts w:ascii="Calibri" w:hAnsi="Calibri" w:cs="Arial"/>
          <w:sz w:val="16"/>
          <w:shd w:val="clear" w:color="auto" w:fill="FFFFFF"/>
        </w:rPr>
        <w:t>Schweinhart</w:t>
      </w:r>
      <w:proofErr w:type="spellEnd"/>
      <w:r w:rsidRPr="00E5099D">
        <w:rPr>
          <w:rStyle w:val="apple-style-span"/>
          <w:rFonts w:ascii="Calibri" w:hAnsi="Calibri" w:cs="Arial"/>
          <w:sz w:val="16"/>
          <w:shd w:val="clear" w:color="auto" w:fill="FFFFFF"/>
        </w:rPr>
        <w:t xml:space="preserve">, L. J., </w:t>
      </w:r>
      <w:proofErr w:type="spellStart"/>
      <w:r w:rsidRPr="00E5099D">
        <w:rPr>
          <w:rStyle w:val="apple-style-span"/>
          <w:rFonts w:ascii="Calibri" w:hAnsi="Calibri" w:cs="Arial"/>
          <w:sz w:val="16"/>
          <w:shd w:val="clear" w:color="auto" w:fill="FFFFFF"/>
        </w:rPr>
        <w:t>Montie</w:t>
      </w:r>
      <w:proofErr w:type="spellEnd"/>
      <w:r w:rsidRPr="00E5099D">
        <w:rPr>
          <w:rStyle w:val="apple-style-span"/>
          <w:rFonts w:ascii="Calibri" w:hAnsi="Calibri" w:cs="Arial"/>
          <w:sz w:val="16"/>
          <w:shd w:val="clear" w:color="auto" w:fill="FFFFFF"/>
        </w:rPr>
        <w:t>, J., Xiang</w:t>
      </w:r>
      <w:proofErr w:type="gramStart"/>
      <w:r w:rsidRPr="00E5099D">
        <w:rPr>
          <w:rStyle w:val="apple-style-span"/>
          <w:rFonts w:ascii="Calibri" w:hAnsi="Calibri" w:cs="Arial"/>
          <w:sz w:val="16"/>
          <w:shd w:val="clear" w:color="auto" w:fill="FFFFFF"/>
        </w:rPr>
        <w:t>,  Z</w:t>
      </w:r>
      <w:proofErr w:type="gramEnd"/>
      <w:r w:rsidRPr="00E5099D">
        <w:rPr>
          <w:rStyle w:val="apple-style-span"/>
          <w:rFonts w:ascii="Calibri" w:hAnsi="Calibri" w:cs="Arial"/>
          <w:sz w:val="16"/>
          <w:shd w:val="clear" w:color="auto" w:fill="FFFFFF"/>
        </w:rPr>
        <w:t xml:space="preserve">., Barnett, W. S., Belfield, C. R., &amp; </w:t>
      </w:r>
      <w:proofErr w:type="spellStart"/>
      <w:r w:rsidRPr="00E5099D">
        <w:rPr>
          <w:rStyle w:val="apple-style-span"/>
          <w:rFonts w:ascii="Calibri" w:hAnsi="Calibri" w:cs="Arial"/>
          <w:sz w:val="16"/>
          <w:shd w:val="clear" w:color="auto" w:fill="FFFFFF"/>
        </w:rPr>
        <w:t>Nores</w:t>
      </w:r>
      <w:proofErr w:type="spellEnd"/>
      <w:r w:rsidRPr="00E5099D">
        <w:rPr>
          <w:rStyle w:val="apple-style-span"/>
          <w:rFonts w:ascii="Calibri" w:hAnsi="Calibri" w:cs="Arial"/>
          <w:sz w:val="16"/>
          <w:shd w:val="clear" w:color="auto" w:fill="FFFFFF"/>
        </w:rPr>
        <w:t>, M. (2005)</w:t>
      </w:r>
      <w:r w:rsidRPr="00E5099D">
        <w:rPr>
          <w:rStyle w:val="apple-converted-space"/>
          <w:rFonts w:ascii="Calibri" w:hAnsi="Calibri" w:cs="Arial"/>
          <w:sz w:val="16"/>
          <w:shd w:val="clear" w:color="auto" w:fill="FFFFFF"/>
        </w:rPr>
        <w:t> </w:t>
      </w:r>
      <w:r w:rsidRPr="00E5099D">
        <w:rPr>
          <w:rStyle w:val="apple-style-span"/>
          <w:rFonts w:ascii="Calibri" w:hAnsi="Calibri" w:cs="Arial"/>
          <w:iCs/>
          <w:sz w:val="16"/>
          <w:shd w:val="clear" w:color="auto" w:fill="FFFFFF"/>
        </w:rPr>
        <w:t xml:space="preserve">Lifetime effects: The </w:t>
      </w:r>
      <w:proofErr w:type="spellStart"/>
      <w:r w:rsidRPr="00E5099D">
        <w:rPr>
          <w:rStyle w:val="apple-style-span"/>
          <w:rFonts w:ascii="Calibri" w:hAnsi="Calibri" w:cs="Arial"/>
          <w:iCs/>
          <w:sz w:val="16"/>
          <w:shd w:val="clear" w:color="auto" w:fill="FFFFFF"/>
        </w:rPr>
        <w:t>HighScope</w:t>
      </w:r>
      <w:proofErr w:type="spellEnd"/>
      <w:r w:rsidRPr="00E5099D">
        <w:rPr>
          <w:rStyle w:val="apple-style-span"/>
          <w:rFonts w:ascii="Calibri" w:hAnsi="Calibri" w:cs="Arial"/>
          <w:iCs/>
          <w:sz w:val="16"/>
          <w:shd w:val="clear" w:color="auto" w:fill="FFFFFF"/>
        </w:rPr>
        <w:t xml:space="preserve"> Perry Preschool study through age 40.</w:t>
      </w:r>
      <w:r w:rsidRPr="00E5099D">
        <w:rPr>
          <w:rStyle w:val="apple-style-span"/>
          <w:rFonts w:ascii="Calibri" w:hAnsi="Calibri" w:cs="Arial"/>
          <w:i/>
          <w:iCs/>
          <w:sz w:val="16"/>
          <w:shd w:val="clear" w:color="auto" w:fill="FFFFFF"/>
        </w:rPr>
        <w:t xml:space="preserve"> </w:t>
      </w:r>
      <w:proofErr w:type="gramStart"/>
      <w:r w:rsidRPr="00E5099D">
        <w:rPr>
          <w:rStyle w:val="apple-style-span"/>
          <w:rFonts w:ascii="Calibri" w:hAnsi="Calibri" w:cs="Arial"/>
          <w:i/>
          <w:sz w:val="16"/>
          <w:shd w:val="clear" w:color="auto" w:fill="FFFFFF"/>
        </w:rPr>
        <w:t xml:space="preserve">Monographs of the </w:t>
      </w:r>
      <w:proofErr w:type="spellStart"/>
      <w:r w:rsidRPr="00E5099D">
        <w:rPr>
          <w:rStyle w:val="apple-style-span"/>
          <w:rFonts w:ascii="Calibri" w:hAnsi="Calibri" w:cs="Arial"/>
          <w:i/>
          <w:sz w:val="16"/>
          <w:shd w:val="clear" w:color="auto" w:fill="FFFFFF"/>
        </w:rPr>
        <w:t>HighScope</w:t>
      </w:r>
      <w:proofErr w:type="spellEnd"/>
      <w:r w:rsidRPr="00E5099D">
        <w:rPr>
          <w:rStyle w:val="apple-style-span"/>
          <w:rFonts w:ascii="Calibri" w:hAnsi="Calibri" w:cs="Arial"/>
          <w:i/>
          <w:sz w:val="16"/>
          <w:shd w:val="clear" w:color="auto" w:fill="FFFFFF"/>
        </w:rPr>
        <w:t xml:space="preserve"> Educational Research Foundation</w:t>
      </w:r>
      <w:r w:rsidRPr="00E5099D">
        <w:rPr>
          <w:rStyle w:val="apple-style-span"/>
          <w:rFonts w:ascii="Calibri" w:hAnsi="Calibri" w:cs="Arial"/>
          <w:sz w:val="16"/>
          <w:shd w:val="clear" w:color="auto" w:fill="FFFFFF"/>
        </w:rPr>
        <w:t>, 14.</w:t>
      </w:r>
      <w:proofErr w:type="gramEnd"/>
      <w:r w:rsidRPr="00E5099D">
        <w:rPr>
          <w:rStyle w:val="apple-style-span"/>
          <w:rFonts w:ascii="Calibri" w:hAnsi="Calibri" w:cs="Arial"/>
          <w:sz w:val="16"/>
          <w:shd w:val="clear" w:color="auto" w:fill="FFFFFF"/>
        </w:rPr>
        <w:t xml:space="preserve"> Ypsilanti, MI: </w:t>
      </w:r>
      <w:proofErr w:type="spellStart"/>
      <w:r w:rsidRPr="00E5099D">
        <w:rPr>
          <w:rStyle w:val="apple-style-span"/>
          <w:rFonts w:ascii="Calibri" w:hAnsi="Calibri" w:cs="Arial"/>
          <w:sz w:val="16"/>
          <w:shd w:val="clear" w:color="auto" w:fill="FFFFFF"/>
        </w:rPr>
        <w:t>HighScope</w:t>
      </w:r>
      <w:proofErr w:type="spellEnd"/>
      <w:r w:rsidRPr="00E5099D">
        <w:rPr>
          <w:rStyle w:val="apple-style-span"/>
          <w:rFonts w:ascii="Calibri" w:hAnsi="Calibri" w:cs="Arial"/>
          <w:sz w:val="16"/>
          <w:shd w:val="clear" w:color="auto" w:fill="FFFFFF"/>
        </w:rPr>
        <w:t xml:space="preserve"> Press</w:t>
      </w:r>
    </w:p>
    <w:p w:rsidR="005F474A" w:rsidRPr="00E5099D" w:rsidRDefault="005F474A" w:rsidP="00E5099D">
      <w:pPr>
        <w:pStyle w:val="CM39"/>
        <w:spacing w:after="267"/>
        <w:ind w:left="-110" w:hanging="220"/>
        <w:contextualSpacing/>
        <w:rPr>
          <w:rFonts w:ascii="Calibri" w:hAnsi="Calibri"/>
          <w:sz w:val="16"/>
        </w:rPr>
      </w:pPr>
      <w:r w:rsidRPr="00E5099D">
        <w:rPr>
          <w:rFonts w:ascii="Calibri" w:hAnsi="Calibri"/>
          <w:sz w:val="16"/>
        </w:rPr>
        <w:t>35 Hirsh-</w:t>
      </w:r>
      <w:proofErr w:type="spellStart"/>
      <w:r w:rsidRPr="00E5099D">
        <w:rPr>
          <w:rFonts w:ascii="Calibri" w:hAnsi="Calibri"/>
          <w:sz w:val="16"/>
        </w:rPr>
        <w:t>Pasek</w:t>
      </w:r>
      <w:proofErr w:type="spellEnd"/>
      <w:r w:rsidRPr="00E5099D">
        <w:rPr>
          <w:rFonts w:ascii="Calibri" w:hAnsi="Calibri"/>
          <w:sz w:val="16"/>
        </w:rPr>
        <w:t xml:space="preserve">, K. &amp; </w:t>
      </w:r>
      <w:proofErr w:type="spellStart"/>
      <w:r w:rsidRPr="00E5099D">
        <w:rPr>
          <w:rFonts w:ascii="Calibri" w:hAnsi="Calibri"/>
          <w:sz w:val="16"/>
        </w:rPr>
        <w:t>Golinkoff</w:t>
      </w:r>
      <w:proofErr w:type="spellEnd"/>
      <w:r w:rsidRPr="00E5099D">
        <w:rPr>
          <w:rFonts w:ascii="Calibri" w:hAnsi="Calibri"/>
          <w:sz w:val="16"/>
        </w:rPr>
        <w:t>, R.M. (2008)</w:t>
      </w:r>
      <w:r w:rsidRPr="00E5099D">
        <w:rPr>
          <w:rFonts w:ascii="Calibri" w:hAnsi="Calibri"/>
          <w:b/>
          <w:bCs/>
          <w:sz w:val="16"/>
        </w:rPr>
        <w:t xml:space="preserve"> </w:t>
      </w:r>
      <w:r w:rsidRPr="00E5099D">
        <w:rPr>
          <w:rFonts w:ascii="Calibri" w:hAnsi="Calibri"/>
          <w:bCs/>
          <w:sz w:val="16"/>
        </w:rPr>
        <w:t>Why Play = Learning</w:t>
      </w:r>
      <w:r w:rsidRPr="00E5099D">
        <w:rPr>
          <w:rFonts w:ascii="Calibri" w:hAnsi="Calibri"/>
          <w:bCs/>
          <w:i/>
          <w:sz w:val="16"/>
        </w:rPr>
        <w:t xml:space="preserve">.  </w:t>
      </w:r>
      <w:r w:rsidRPr="00E5099D">
        <w:rPr>
          <w:rFonts w:ascii="Calibri" w:hAnsi="Calibri"/>
          <w:bCs/>
          <w:sz w:val="16"/>
        </w:rPr>
        <w:t xml:space="preserve">In </w:t>
      </w:r>
      <w:proofErr w:type="spellStart"/>
      <w:r w:rsidRPr="00E5099D">
        <w:rPr>
          <w:rFonts w:ascii="Calibri" w:hAnsi="Calibri"/>
          <w:sz w:val="16"/>
          <w:lang w:val="en-US"/>
        </w:rPr>
        <w:t>R.E.Tremblay</w:t>
      </w:r>
      <w:proofErr w:type="spellEnd"/>
      <w:r w:rsidRPr="00E5099D">
        <w:rPr>
          <w:rFonts w:ascii="Calibri" w:hAnsi="Calibri"/>
          <w:sz w:val="16"/>
          <w:lang w:val="en-US"/>
        </w:rPr>
        <w:t xml:space="preserve">, R.G. Barr, </w:t>
      </w:r>
      <w:proofErr w:type="spellStart"/>
      <w:r w:rsidRPr="00E5099D">
        <w:rPr>
          <w:rFonts w:ascii="Calibri" w:hAnsi="Calibri"/>
          <w:sz w:val="16"/>
          <w:lang w:val="en-US"/>
        </w:rPr>
        <w:t>R.DeV</w:t>
      </w:r>
      <w:proofErr w:type="spellEnd"/>
      <w:r w:rsidRPr="00E5099D">
        <w:rPr>
          <w:rFonts w:ascii="Calibri" w:hAnsi="Calibri"/>
          <w:sz w:val="16"/>
          <w:lang w:val="en-US"/>
        </w:rPr>
        <w:t xml:space="preserve">. </w:t>
      </w:r>
      <w:proofErr w:type="gramStart"/>
      <w:r w:rsidRPr="00E5099D">
        <w:rPr>
          <w:rFonts w:ascii="Calibri" w:hAnsi="Calibri"/>
          <w:sz w:val="16"/>
          <w:lang w:val="en-US"/>
        </w:rPr>
        <w:t xml:space="preserve">Peters &amp; M. </w:t>
      </w:r>
      <w:proofErr w:type="spellStart"/>
      <w:r w:rsidRPr="00E5099D">
        <w:rPr>
          <w:rFonts w:ascii="Calibri" w:hAnsi="Calibri"/>
          <w:sz w:val="16"/>
          <w:lang w:val="en-US"/>
        </w:rPr>
        <w:t>Boivin</w:t>
      </w:r>
      <w:proofErr w:type="spellEnd"/>
      <w:r w:rsidRPr="00E5099D">
        <w:rPr>
          <w:rFonts w:ascii="Calibri" w:hAnsi="Calibri"/>
          <w:sz w:val="16"/>
          <w:lang w:val="en-US"/>
        </w:rPr>
        <w:t xml:space="preserve"> (</w:t>
      </w:r>
      <w:proofErr w:type="spellStart"/>
      <w:r w:rsidRPr="00E5099D">
        <w:rPr>
          <w:rFonts w:ascii="Calibri" w:hAnsi="Calibri"/>
          <w:sz w:val="16"/>
          <w:lang w:val="en-US"/>
        </w:rPr>
        <w:t>Eds</w:t>
      </w:r>
      <w:proofErr w:type="spellEnd"/>
      <w:r w:rsidRPr="00E5099D">
        <w:rPr>
          <w:rFonts w:ascii="Calibri" w:hAnsi="Calibri"/>
          <w:sz w:val="16"/>
          <w:lang w:val="en-US"/>
        </w:rPr>
        <w:t>).</w:t>
      </w:r>
      <w:proofErr w:type="gramEnd"/>
      <w:r w:rsidRPr="00E5099D">
        <w:rPr>
          <w:rFonts w:ascii="Calibri" w:hAnsi="Calibri"/>
          <w:sz w:val="16"/>
          <w:lang w:val="en-US"/>
        </w:rPr>
        <w:t xml:space="preserve"> </w:t>
      </w:r>
      <w:proofErr w:type="gramStart"/>
      <w:r w:rsidRPr="00E5099D">
        <w:rPr>
          <w:rFonts w:ascii="Calibri" w:hAnsi="Calibri"/>
          <w:i/>
          <w:sz w:val="16"/>
          <w:lang w:val="en-US"/>
        </w:rPr>
        <w:t>Encyclopedia on Early Childhood Development</w:t>
      </w:r>
      <w:r w:rsidRPr="00E5099D">
        <w:rPr>
          <w:rFonts w:ascii="Calibri" w:hAnsi="Calibri"/>
          <w:sz w:val="16"/>
          <w:lang w:val="en-US"/>
        </w:rPr>
        <w:t>.</w:t>
      </w:r>
      <w:proofErr w:type="gramEnd"/>
      <w:r w:rsidRPr="00E5099D">
        <w:rPr>
          <w:rFonts w:ascii="Calibri" w:hAnsi="Calibri"/>
          <w:sz w:val="16"/>
          <w:lang w:val="en-US"/>
        </w:rPr>
        <w:t xml:space="preserve"> Montreal: Centre of Excellence for Early Childhood Development Press</w:t>
      </w:r>
    </w:p>
    <w:p w:rsidR="005F474A" w:rsidRPr="009A3B6B" w:rsidRDefault="005F474A" w:rsidP="00E5099D">
      <w:pPr>
        <w:pStyle w:val="CM39"/>
        <w:spacing w:after="267"/>
        <w:ind w:left="-110" w:hanging="220"/>
        <w:contextualSpacing/>
        <w:rPr>
          <w:sz w:val="23"/>
        </w:rPr>
      </w:pPr>
      <w:r w:rsidRPr="009A3B6B">
        <w:rPr>
          <w:rFonts w:ascii="Calibri" w:hAnsi="Calibri"/>
          <w:sz w:val="16"/>
        </w:rPr>
        <w:t>36</w:t>
      </w:r>
      <w:r>
        <w:rPr>
          <w:rFonts w:ascii="Calibri" w:hAnsi="Calibri"/>
          <w:sz w:val="16"/>
        </w:rPr>
        <w:t xml:space="preserve"> </w:t>
      </w:r>
      <w:proofErr w:type="spellStart"/>
      <w:r>
        <w:rPr>
          <w:rFonts w:ascii="Calibri" w:hAnsi="Calibri"/>
          <w:sz w:val="16"/>
        </w:rPr>
        <w:t>Pellegrini</w:t>
      </w:r>
      <w:proofErr w:type="spellEnd"/>
      <w:r w:rsidRPr="009A3B6B">
        <w:rPr>
          <w:rFonts w:ascii="Calibri" w:hAnsi="Calibri"/>
          <w:sz w:val="16"/>
        </w:rPr>
        <w:t>, A.D. (2005) R</w:t>
      </w:r>
      <w:r w:rsidRPr="009A3B6B">
        <w:rPr>
          <w:rFonts w:ascii="Calibri" w:hAnsi="Calibri"/>
          <w:i/>
          <w:iCs/>
          <w:sz w:val="16"/>
        </w:rPr>
        <w:t xml:space="preserve">ecess: Its </w:t>
      </w:r>
      <w:r>
        <w:rPr>
          <w:rFonts w:ascii="Calibri" w:hAnsi="Calibri"/>
          <w:i/>
          <w:iCs/>
          <w:sz w:val="16"/>
        </w:rPr>
        <w:t>r</w:t>
      </w:r>
      <w:r w:rsidRPr="009A3B6B">
        <w:rPr>
          <w:rFonts w:ascii="Calibri" w:hAnsi="Calibri"/>
          <w:i/>
          <w:iCs/>
          <w:sz w:val="16"/>
        </w:rPr>
        <w:t xml:space="preserve">ole in </w:t>
      </w:r>
      <w:r>
        <w:rPr>
          <w:rFonts w:ascii="Calibri" w:hAnsi="Calibri"/>
          <w:i/>
          <w:iCs/>
          <w:sz w:val="16"/>
        </w:rPr>
        <w:t>d</w:t>
      </w:r>
      <w:r w:rsidRPr="009A3B6B">
        <w:rPr>
          <w:rFonts w:ascii="Calibri" w:hAnsi="Calibri"/>
          <w:i/>
          <w:iCs/>
          <w:sz w:val="16"/>
        </w:rPr>
        <w:t xml:space="preserve">evelopment in </w:t>
      </w:r>
      <w:r>
        <w:rPr>
          <w:rFonts w:ascii="Calibri" w:hAnsi="Calibri"/>
          <w:i/>
          <w:iCs/>
          <w:sz w:val="16"/>
        </w:rPr>
        <w:t>e</w:t>
      </w:r>
      <w:r w:rsidRPr="009A3B6B">
        <w:rPr>
          <w:rFonts w:ascii="Calibri" w:hAnsi="Calibri"/>
          <w:i/>
          <w:iCs/>
          <w:sz w:val="16"/>
        </w:rPr>
        <w:t>ducation</w:t>
      </w:r>
      <w:r w:rsidRPr="009A3B6B">
        <w:rPr>
          <w:rFonts w:ascii="Calibri" w:hAnsi="Calibri"/>
          <w:sz w:val="16"/>
        </w:rPr>
        <w:t>. Mahwah, NJ: Lawrence Erlbaum Associates</w:t>
      </w:r>
      <w:r w:rsidRPr="009A3B6B">
        <w:rPr>
          <w:sz w:val="23"/>
        </w:rPr>
        <w:t xml:space="preserve"> </w:t>
      </w:r>
    </w:p>
    <w:p w:rsidR="005F474A" w:rsidRDefault="005F474A" w:rsidP="00E5099D">
      <w:pPr>
        <w:pStyle w:val="CM39"/>
        <w:spacing w:after="267"/>
        <w:ind w:left="-110" w:hanging="220"/>
        <w:contextualSpacing/>
        <w:rPr>
          <w:rFonts w:ascii="Calibri" w:hAnsi="Calibri" w:cs="MyriadPro-Regular"/>
          <w:sz w:val="16"/>
        </w:rPr>
      </w:pPr>
      <w:r w:rsidRPr="009A3B6B">
        <w:rPr>
          <w:rFonts w:ascii="Calibri" w:hAnsi="Calibri"/>
          <w:sz w:val="16"/>
        </w:rPr>
        <w:t>37</w:t>
      </w:r>
      <w:r>
        <w:rPr>
          <w:rFonts w:ascii="Calibri" w:hAnsi="Calibri"/>
          <w:sz w:val="16"/>
        </w:rPr>
        <w:t xml:space="preserve"> </w:t>
      </w:r>
      <w:r w:rsidRPr="009A3B6B">
        <w:rPr>
          <w:rFonts w:ascii="Calibri" w:hAnsi="Calibri"/>
          <w:sz w:val="16"/>
        </w:rPr>
        <w:t xml:space="preserve">Diamond, A., Barnett, W.S., Thomas, J., Munro, S. (2007) Preschool program improves cognitive control. </w:t>
      </w:r>
      <w:r w:rsidRPr="002D5996">
        <w:rPr>
          <w:rFonts w:ascii="Calibri" w:hAnsi="Calibri"/>
          <w:i/>
          <w:sz w:val="16"/>
        </w:rPr>
        <w:t>Science</w:t>
      </w:r>
      <w:proofErr w:type="gramStart"/>
      <w:r w:rsidRPr="002D5996">
        <w:rPr>
          <w:rFonts w:ascii="Calibri" w:hAnsi="Calibri"/>
          <w:i/>
          <w:sz w:val="16"/>
        </w:rPr>
        <w:t>,</w:t>
      </w:r>
      <w:r w:rsidRPr="009A3B6B">
        <w:rPr>
          <w:rFonts w:ascii="Calibri" w:hAnsi="Calibri"/>
          <w:sz w:val="16"/>
        </w:rPr>
        <w:t>3</w:t>
      </w:r>
      <w:proofErr w:type="gramEnd"/>
      <w:r w:rsidRPr="009A3B6B">
        <w:rPr>
          <w:rFonts w:ascii="Calibri" w:hAnsi="Calibri"/>
          <w:sz w:val="16"/>
        </w:rPr>
        <w:t xml:space="preserve">, </w:t>
      </w:r>
      <w:r>
        <w:rPr>
          <w:rFonts w:ascii="Calibri" w:hAnsi="Calibri"/>
          <w:sz w:val="16"/>
        </w:rPr>
        <w:t>(</w:t>
      </w:r>
      <w:r w:rsidRPr="009A3B6B">
        <w:rPr>
          <w:rFonts w:ascii="Calibri" w:hAnsi="Calibri"/>
          <w:sz w:val="16"/>
        </w:rPr>
        <w:t>18</w:t>
      </w:r>
      <w:r>
        <w:rPr>
          <w:rFonts w:ascii="Calibri" w:hAnsi="Calibri"/>
          <w:sz w:val="16"/>
        </w:rPr>
        <w:t>)</w:t>
      </w:r>
      <w:r w:rsidRPr="009A3B6B">
        <w:rPr>
          <w:rFonts w:ascii="Calibri" w:hAnsi="Calibri"/>
          <w:sz w:val="16"/>
        </w:rPr>
        <w:t xml:space="preserve">, </w:t>
      </w:r>
      <w:r>
        <w:rPr>
          <w:rFonts w:ascii="Calibri" w:hAnsi="Calibri"/>
          <w:sz w:val="16"/>
        </w:rPr>
        <w:t>p.</w:t>
      </w:r>
      <w:r w:rsidRPr="009A3B6B">
        <w:rPr>
          <w:rFonts w:ascii="Calibri" w:hAnsi="Calibri"/>
          <w:sz w:val="16"/>
        </w:rPr>
        <w:t>1387-1388.</w:t>
      </w:r>
      <w:r w:rsidRPr="009A3B6B">
        <w:rPr>
          <w:rFonts w:ascii="Calibri" w:hAnsi="Calibri" w:cs="MyriadPro-Regular"/>
          <w:sz w:val="16"/>
        </w:rPr>
        <w:t xml:space="preserve"> </w:t>
      </w:r>
    </w:p>
    <w:p w:rsidR="005F474A" w:rsidRPr="009A3B6B" w:rsidRDefault="005F474A" w:rsidP="00E5099D">
      <w:pPr>
        <w:pStyle w:val="CM39"/>
        <w:spacing w:after="267"/>
        <w:ind w:left="-110" w:hanging="220"/>
        <w:contextualSpacing/>
        <w:rPr>
          <w:rFonts w:ascii="Calibri" w:hAnsi="Calibri" w:cs="MyriadPro-Regular"/>
          <w:sz w:val="16"/>
        </w:rPr>
      </w:pPr>
      <w:r w:rsidRPr="009A3B6B">
        <w:rPr>
          <w:rFonts w:ascii="Calibri" w:hAnsi="Calibri" w:cs="MyriadPro-Regular"/>
          <w:sz w:val="16"/>
        </w:rPr>
        <w:t>38</w:t>
      </w:r>
      <w:r>
        <w:rPr>
          <w:rFonts w:ascii="Calibri" w:hAnsi="Calibri" w:cs="MyriadPro-Regular"/>
          <w:sz w:val="16"/>
        </w:rPr>
        <w:t xml:space="preserve"> </w:t>
      </w:r>
      <w:proofErr w:type="spellStart"/>
      <w:r w:rsidRPr="009A3B6B">
        <w:rPr>
          <w:rFonts w:ascii="Calibri" w:hAnsi="Calibri"/>
          <w:sz w:val="16"/>
        </w:rPr>
        <w:t>Bodrova</w:t>
      </w:r>
      <w:proofErr w:type="spellEnd"/>
      <w:r w:rsidRPr="009A3B6B">
        <w:rPr>
          <w:rFonts w:ascii="Calibri" w:hAnsi="Calibri"/>
          <w:sz w:val="16"/>
        </w:rPr>
        <w:t xml:space="preserve">, E., &amp; Leong, D. J. (2007) </w:t>
      </w:r>
      <w:r w:rsidRPr="009A3B6B">
        <w:rPr>
          <w:rFonts w:ascii="Calibri" w:hAnsi="Calibri"/>
          <w:i/>
          <w:iCs/>
          <w:sz w:val="16"/>
        </w:rPr>
        <w:t xml:space="preserve">Tools of the mind: The </w:t>
      </w:r>
      <w:proofErr w:type="spellStart"/>
      <w:r w:rsidRPr="009A3B6B">
        <w:rPr>
          <w:rFonts w:ascii="Calibri" w:hAnsi="Calibri"/>
          <w:i/>
          <w:iCs/>
          <w:sz w:val="16"/>
        </w:rPr>
        <w:t>Vygotskian</w:t>
      </w:r>
      <w:proofErr w:type="spellEnd"/>
      <w:r w:rsidRPr="009A3B6B">
        <w:rPr>
          <w:rFonts w:ascii="Calibri" w:hAnsi="Calibri"/>
          <w:i/>
          <w:iCs/>
          <w:sz w:val="16"/>
        </w:rPr>
        <w:t xml:space="preserve"> approach to early childhood education (2nd Ed)</w:t>
      </w:r>
      <w:r w:rsidRPr="009A3B6B">
        <w:rPr>
          <w:rFonts w:ascii="Calibri" w:hAnsi="Calibri"/>
          <w:sz w:val="16"/>
        </w:rPr>
        <w:t>. Upper Saddle River, NJ: Prentice-Hall.</w:t>
      </w:r>
    </w:p>
    <w:p w:rsidR="005F474A" w:rsidRPr="00C57DE1" w:rsidRDefault="005F474A" w:rsidP="00E5099D">
      <w:pPr>
        <w:pStyle w:val="CM39"/>
        <w:spacing w:after="267"/>
        <w:ind w:left="-110" w:hanging="220"/>
        <w:contextualSpacing/>
        <w:rPr>
          <w:rFonts w:ascii="Calibri" w:hAnsi="Calibri"/>
          <w:sz w:val="16"/>
        </w:rPr>
      </w:pPr>
      <w:proofErr w:type="gramStart"/>
      <w:r w:rsidRPr="009A3B6B">
        <w:rPr>
          <w:rFonts w:ascii="Calibri" w:hAnsi="Calibri"/>
          <w:sz w:val="16"/>
        </w:rPr>
        <w:t>39</w:t>
      </w:r>
      <w:r>
        <w:rPr>
          <w:rFonts w:ascii="Calibri" w:hAnsi="Calibri"/>
          <w:sz w:val="16"/>
        </w:rPr>
        <w:t xml:space="preserve"> </w:t>
      </w:r>
      <w:r w:rsidRPr="009A3B6B">
        <w:rPr>
          <w:rFonts w:ascii="Calibri" w:hAnsi="Calibri"/>
          <w:sz w:val="16"/>
        </w:rPr>
        <w:t>Meyer, D. &amp; Turner,</w:t>
      </w:r>
      <w:r>
        <w:rPr>
          <w:rFonts w:ascii="Calibri" w:hAnsi="Calibri"/>
          <w:sz w:val="16"/>
        </w:rPr>
        <w:t xml:space="preserve"> </w:t>
      </w:r>
      <w:r w:rsidRPr="009A3B6B">
        <w:rPr>
          <w:rFonts w:ascii="Calibri" w:hAnsi="Calibri"/>
          <w:sz w:val="16"/>
        </w:rPr>
        <w:t xml:space="preserve">J.C. (2002) Using instructional discourse </w:t>
      </w:r>
      <w:r w:rsidRPr="00C57DE1">
        <w:rPr>
          <w:rFonts w:ascii="Calibri" w:hAnsi="Calibri"/>
          <w:sz w:val="16"/>
        </w:rPr>
        <w:t>analysis to study scaffolding of student self-regulation.</w:t>
      </w:r>
      <w:proofErr w:type="gramEnd"/>
      <w:r w:rsidRPr="00C57DE1">
        <w:rPr>
          <w:rFonts w:ascii="Calibri" w:hAnsi="Calibri"/>
          <w:sz w:val="16"/>
        </w:rPr>
        <w:t xml:space="preserve"> </w:t>
      </w:r>
      <w:proofErr w:type="gramStart"/>
      <w:r w:rsidRPr="00C57DE1">
        <w:rPr>
          <w:rFonts w:ascii="Calibri" w:hAnsi="Calibri"/>
          <w:i/>
          <w:sz w:val="16"/>
        </w:rPr>
        <w:t xml:space="preserve">Educational Psychologist, </w:t>
      </w:r>
      <w:r w:rsidRPr="00C57DE1">
        <w:rPr>
          <w:rFonts w:ascii="Calibri" w:hAnsi="Calibri"/>
          <w:sz w:val="16"/>
        </w:rPr>
        <w:t>37, p.17-25.</w:t>
      </w:r>
      <w:proofErr w:type="gramEnd"/>
    </w:p>
    <w:p w:rsidR="005F474A" w:rsidRPr="00C57DE1" w:rsidRDefault="005F474A" w:rsidP="00C57DE1">
      <w:pPr>
        <w:pStyle w:val="Default"/>
      </w:pPr>
    </w:p>
    <w:p w:rsidR="005F474A" w:rsidRPr="00C57DE1" w:rsidRDefault="005F474A" w:rsidP="00C57DE1">
      <w:pPr>
        <w:pStyle w:val="Default"/>
      </w:pPr>
    </w:p>
    <w:sectPr w:rsidR="005F474A" w:rsidRPr="00C57DE1" w:rsidSect="00C57DE1">
      <w:type w:val="continuous"/>
      <w:pgSz w:w="11906" w:h="16838"/>
      <w:pgMar w:top="567" w:right="720" w:bottom="73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Courier CE"/>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keley-Book">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TimesCUP">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dvMacT_R">
    <w:panose1 w:val="00000000000000000000"/>
    <w:charset w:val="00"/>
    <w:family w:val="roman"/>
    <w:notTrueType/>
    <w:pitch w:val="default"/>
    <w:sig w:usb0="00000003" w:usb1="00000000" w:usb2="00000000" w:usb3="00000000" w:csb0="00000001" w:csb1="00000000"/>
  </w:font>
  <w:font w:name="Caecilia-Roman">
    <w:panose1 w:val="00000000000000000000"/>
    <w:charset w:val="00"/>
    <w:family w:val="roman"/>
    <w:notTrueType/>
    <w:pitch w:val="default"/>
    <w:sig w:usb0="00000003" w:usb1="00000000" w:usb2="00000000" w:usb3="00000000" w:csb0="00000001"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AdvTTdeec4450">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Gill Sans MT Pro Book">
    <w:altName w:val="Gill Sans MT Pro Book"/>
    <w:panose1 w:val="00000000000000000000"/>
    <w:charset w:val="00"/>
    <w:family w:val="swiss"/>
    <w:notTrueType/>
    <w:pitch w:val="default"/>
    <w:sig w:usb0="00000003" w:usb1="00000000" w:usb2="00000000" w:usb3="00000000" w:csb0="00000001" w:csb1="00000000"/>
  </w:font>
  <w:font w:name="SPSTimes-Roman">
    <w:panose1 w:val="00000000000000000000"/>
    <w:charset w:val="00"/>
    <w:family w:val="auto"/>
    <w:notTrueType/>
    <w:pitch w:val="default"/>
    <w:sig w:usb0="00000003" w:usb1="00000000" w:usb2="00000000" w:usb3="00000000" w:csb0="00000001" w:csb1="00000000"/>
  </w:font>
  <w:font w:name="SPSTimes-Italic">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ecilia-Italic">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dvTT591f3fe0">
    <w:panose1 w:val="00000000000000000000"/>
    <w:charset w:val="00"/>
    <w:family w:val="swiss"/>
    <w:notTrueType/>
    <w:pitch w:val="default"/>
    <w:sig w:usb0="00000003" w:usb1="00000000" w:usb2="00000000" w:usb3="00000000" w:csb0="00000001" w:csb1="00000000"/>
  </w:font>
  <w:font w:name="AdvTT6738fb66.B">
    <w:altName w:val="Times New Roman"/>
    <w:panose1 w:val="00000000000000000000"/>
    <w:charset w:val="00"/>
    <w:family w:val="swiss"/>
    <w:notTrueType/>
    <w:pitch w:val="default"/>
    <w:sig w:usb0="00000003" w:usb1="00000000" w:usb2="00000000" w:usb3="00000000" w:csb0="00000001" w:csb1="00000000"/>
  </w:font>
  <w:font w:name="AdvTT804566b9">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5F0"/>
    <w:rsid w:val="000116A9"/>
    <w:rsid w:val="000324BD"/>
    <w:rsid w:val="00036830"/>
    <w:rsid w:val="00036923"/>
    <w:rsid w:val="00077DAA"/>
    <w:rsid w:val="000841C0"/>
    <w:rsid w:val="000867B2"/>
    <w:rsid w:val="00090342"/>
    <w:rsid w:val="000944B0"/>
    <w:rsid w:val="000A6DA5"/>
    <w:rsid w:val="000D680A"/>
    <w:rsid w:val="000F3BEA"/>
    <w:rsid w:val="000F785C"/>
    <w:rsid w:val="00104ADC"/>
    <w:rsid w:val="0010531A"/>
    <w:rsid w:val="00107E01"/>
    <w:rsid w:val="00122361"/>
    <w:rsid w:val="0012363E"/>
    <w:rsid w:val="0013415C"/>
    <w:rsid w:val="001506FB"/>
    <w:rsid w:val="00152FAF"/>
    <w:rsid w:val="001563EF"/>
    <w:rsid w:val="00184D11"/>
    <w:rsid w:val="00187BCD"/>
    <w:rsid w:val="001B3BAA"/>
    <w:rsid w:val="001C1F93"/>
    <w:rsid w:val="001E711A"/>
    <w:rsid w:val="001F68B8"/>
    <w:rsid w:val="00207C63"/>
    <w:rsid w:val="00265E1E"/>
    <w:rsid w:val="0027369D"/>
    <w:rsid w:val="002816E3"/>
    <w:rsid w:val="00284A83"/>
    <w:rsid w:val="00296BC7"/>
    <w:rsid w:val="00296EA5"/>
    <w:rsid w:val="002B6A58"/>
    <w:rsid w:val="002D09A5"/>
    <w:rsid w:val="002D272D"/>
    <w:rsid w:val="002D5996"/>
    <w:rsid w:val="002E010B"/>
    <w:rsid w:val="002E1414"/>
    <w:rsid w:val="00310467"/>
    <w:rsid w:val="0031337C"/>
    <w:rsid w:val="00313C5D"/>
    <w:rsid w:val="00316CCA"/>
    <w:rsid w:val="003230AA"/>
    <w:rsid w:val="00354054"/>
    <w:rsid w:val="0036136D"/>
    <w:rsid w:val="003709E4"/>
    <w:rsid w:val="00397E0D"/>
    <w:rsid w:val="003B32B2"/>
    <w:rsid w:val="003B4479"/>
    <w:rsid w:val="003B4FE1"/>
    <w:rsid w:val="003C10D1"/>
    <w:rsid w:val="003C4D3D"/>
    <w:rsid w:val="004221C9"/>
    <w:rsid w:val="00446087"/>
    <w:rsid w:val="004555F0"/>
    <w:rsid w:val="004733D0"/>
    <w:rsid w:val="00486D87"/>
    <w:rsid w:val="004B673B"/>
    <w:rsid w:val="004B6D04"/>
    <w:rsid w:val="004C6E66"/>
    <w:rsid w:val="004E2ABE"/>
    <w:rsid w:val="004E71C3"/>
    <w:rsid w:val="004F79AE"/>
    <w:rsid w:val="00503898"/>
    <w:rsid w:val="005151AA"/>
    <w:rsid w:val="00535DDC"/>
    <w:rsid w:val="005769D7"/>
    <w:rsid w:val="00591E04"/>
    <w:rsid w:val="00597274"/>
    <w:rsid w:val="005A30B5"/>
    <w:rsid w:val="005C01FD"/>
    <w:rsid w:val="005D0644"/>
    <w:rsid w:val="005D4EC5"/>
    <w:rsid w:val="005E536F"/>
    <w:rsid w:val="005F3DAF"/>
    <w:rsid w:val="005F474A"/>
    <w:rsid w:val="0060520E"/>
    <w:rsid w:val="0060678B"/>
    <w:rsid w:val="00610A58"/>
    <w:rsid w:val="00621D01"/>
    <w:rsid w:val="00635FE6"/>
    <w:rsid w:val="006419DE"/>
    <w:rsid w:val="006761FE"/>
    <w:rsid w:val="00682D24"/>
    <w:rsid w:val="00686D29"/>
    <w:rsid w:val="006B17AD"/>
    <w:rsid w:val="006B4C42"/>
    <w:rsid w:val="006D4508"/>
    <w:rsid w:val="006D74D0"/>
    <w:rsid w:val="006E10A0"/>
    <w:rsid w:val="006F2696"/>
    <w:rsid w:val="00716F69"/>
    <w:rsid w:val="0072182A"/>
    <w:rsid w:val="00723A00"/>
    <w:rsid w:val="007370D5"/>
    <w:rsid w:val="007422CA"/>
    <w:rsid w:val="00757F3A"/>
    <w:rsid w:val="00771B11"/>
    <w:rsid w:val="007850A6"/>
    <w:rsid w:val="007D4E61"/>
    <w:rsid w:val="007E04D2"/>
    <w:rsid w:val="007E62D5"/>
    <w:rsid w:val="007E739F"/>
    <w:rsid w:val="007F6A98"/>
    <w:rsid w:val="00822E38"/>
    <w:rsid w:val="008237F3"/>
    <w:rsid w:val="008420B6"/>
    <w:rsid w:val="00851482"/>
    <w:rsid w:val="008610E5"/>
    <w:rsid w:val="008611CF"/>
    <w:rsid w:val="008666C1"/>
    <w:rsid w:val="008768F6"/>
    <w:rsid w:val="00876F8C"/>
    <w:rsid w:val="008B0286"/>
    <w:rsid w:val="008E2B8B"/>
    <w:rsid w:val="008F1393"/>
    <w:rsid w:val="008F2536"/>
    <w:rsid w:val="0090125C"/>
    <w:rsid w:val="009015C1"/>
    <w:rsid w:val="00905B45"/>
    <w:rsid w:val="00910F0D"/>
    <w:rsid w:val="00914C15"/>
    <w:rsid w:val="00960E67"/>
    <w:rsid w:val="00963370"/>
    <w:rsid w:val="00971FA4"/>
    <w:rsid w:val="00971FBA"/>
    <w:rsid w:val="0097502D"/>
    <w:rsid w:val="00981666"/>
    <w:rsid w:val="00983200"/>
    <w:rsid w:val="00993EAC"/>
    <w:rsid w:val="009A3B6B"/>
    <w:rsid w:val="009C1D54"/>
    <w:rsid w:val="009D5B68"/>
    <w:rsid w:val="009E430D"/>
    <w:rsid w:val="00A062F1"/>
    <w:rsid w:val="00A60C24"/>
    <w:rsid w:val="00A62DB5"/>
    <w:rsid w:val="00A92FF8"/>
    <w:rsid w:val="00AA185B"/>
    <w:rsid w:val="00AC0B4A"/>
    <w:rsid w:val="00AC1857"/>
    <w:rsid w:val="00AC3FC0"/>
    <w:rsid w:val="00AC64FA"/>
    <w:rsid w:val="00AD7E0B"/>
    <w:rsid w:val="00AE1B24"/>
    <w:rsid w:val="00AF1289"/>
    <w:rsid w:val="00AF368E"/>
    <w:rsid w:val="00AF3C49"/>
    <w:rsid w:val="00B04E29"/>
    <w:rsid w:val="00B642C4"/>
    <w:rsid w:val="00B83F80"/>
    <w:rsid w:val="00B84FE4"/>
    <w:rsid w:val="00B97C07"/>
    <w:rsid w:val="00BB053F"/>
    <w:rsid w:val="00BB15FF"/>
    <w:rsid w:val="00BB5141"/>
    <w:rsid w:val="00BC5D2F"/>
    <w:rsid w:val="00BE7650"/>
    <w:rsid w:val="00BF2D81"/>
    <w:rsid w:val="00C16AE9"/>
    <w:rsid w:val="00C468D4"/>
    <w:rsid w:val="00C57DE1"/>
    <w:rsid w:val="00C80649"/>
    <w:rsid w:val="00C819F7"/>
    <w:rsid w:val="00C84597"/>
    <w:rsid w:val="00C87E0A"/>
    <w:rsid w:val="00C9144D"/>
    <w:rsid w:val="00CA1150"/>
    <w:rsid w:val="00CA2319"/>
    <w:rsid w:val="00CD4025"/>
    <w:rsid w:val="00CE4C61"/>
    <w:rsid w:val="00CE53DA"/>
    <w:rsid w:val="00D00297"/>
    <w:rsid w:val="00D132CB"/>
    <w:rsid w:val="00D16BD7"/>
    <w:rsid w:val="00D26956"/>
    <w:rsid w:val="00D43DE8"/>
    <w:rsid w:val="00D54BCD"/>
    <w:rsid w:val="00D6448B"/>
    <w:rsid w:val="00D86CC6"/>
    <w:rsid w:val="00D94510"/>
    <w:rsid w:val="00DB525B"/>
    <w:rsid w:val="00DD5592"/>
    <w:rsid w:val="00DE54D7"/>
    <w:rsid w:val="00DF1B38"/>
    <w:rsid w:val="00E37E25"/>
    <w:rsid w:val="00E459D8"/>
    <w:rsid w:val="00E45A50"/>
    <w:rsid w:val="00E5099D"/>
    <w:rsid w:val="00E645EE"/>
    <w:rsid w:val="00E67911"/>
    <w:rsid w:val="00E86B4D"/>
    <w:rsid w:val="00E91E6B"/>
    <w:rsid w:val="00E96F5F"/>
    <w:rsid w:val="00EA5D9A"/>
    <w:rsid w:val="00EB0017"/>
    <w:rsid w:val="00EB2995"/>
    <w:rsid w:val="00EF68D8"/>
    <w:rsid w:val="00F02B06"/>
    <w:rsid w:val="00F06780"/>
    <w:rsid w:val="00F1026B"/>
    <w:rsid w:val="00F16FEB"/>
    <w:rsid w:val="00F20CEB"/>
    <w:rsid w:val="00F24A5B"/>
    <w:rsid w:val="00F30B64"/>
    <w:rsid w:val="00F349DD"/>
    <w:rsid w:val="00F35F2B"/>
    <w:rsid w:val="00F44730"/>
    <w:rsid w:val="00F53373"/>
    <w:rsid w:val="00F55F11"/>
    <w:rsid w:val="00F64687"/>
    <w:rsid w:val="00F6536D"/>
    <w:rsid w:val="00F912E1"/>
    <w:rsid w:val="00FD2854"/>
    <w:rsid w:val="00FF2768"/>
    <w:rsid w:val="00FF2D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55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55F0"/>
    <w:rPr>
      <w:rFonts w:ascii="Tahoma" w:hAnsi="Tahoma" w:cs="Tahoma"/>
      <w:sz w:val="16"/>
    </w:rPr>
  </w:style>
  <w:style w:type="character" w:customStyle="1" w:styleId="apple-style-span">
    <w:name w:val="apple-style-span"/>
    <w:uiPriority w:val="99"/>
    <w:rsid w:val="008B0286"/>
    <w:rPr>
      <w:rFonts w:cs="Times New Roman"/>
    </w:rPr>
  </w:style>
  <w:style w:type="character" w:customStyle="1" w:styleId="apple-converted-space">
    <w:name w:val="apple-converted-space"/>
    <w:uiPriority w:val="99"/>
    <w:rsid w:val="008B0286"/>
    <w:rPr>
      <w:rFonts w:cs="Times New Roman"/>
    </w:rPr>
  </w:style>
  <w:style w:type="character" w:styleId="Emphasis">
    <w:name w:val="Emphasis"/>
    <w:uiPriority w:val="99"/>
    <w:qFormat/>
    <w:rsid w:val="008B0286"/>
    <w:rPr>
      <w:rFonts w:cs="Times New Roman"/>
      <w:i/>
      <w:iCs/>
    </w:rPr>
  </w:style>
  <w:style w:type="character" w:styleId="Hyperlink">
    <w:name w:val="Hyperlink"/>
    <w:uiPriority w:val="99"/>
    <w:semiHidden/>
    <w:rsid w:val="00C80649"/>
    <w:rPr>
      <w:rFonts w:cs="Times New Roman"/>
      <w:color w:val="0000FF"/>
      <w:u w:val="single"/>
    </w:rPr>
  </w:style>
  <w:style w:type="paragraph" w:styleId="BodyText2">
    <w:name w:val="Body Text 2"/>
    <w:basedOn w:val="Normal"/>
    <w:link w:val="BodyText2Char"/>
    <w:uiPriority w:val="99"/>
    <w:rsid w:val="00F16FEB"/>
    <w:pPr>
      <w:spacing w:after="120" w:line="480" w:lineRule="auto"/>
    </w:pPr>
    <w:rPr>
      <w:rFonts w:ascii="Times New Roman" w:eastAsia="Times New Roman" w:hAnsi="Times New Roman"/>
      <w:szCs w:val="20"/>
    </w:rPr>
  </w:style>
  <w:style w:type="character" w:customStyle="1" w:styleId="BodyText2Char">
    <w:name w:val="Body Text 2 Char"/>
    <w:link w:val="BodyText2"/>
    <w:uiPriority w:val="99"/>
    <w:rsid w:val="00F16FEB"/>
    <w:rPr>
      <w:rFonts w:ascii="Times New Roman" w:hAnsi="Times New Roman" w:cs="Times New Roman"/>
      <w:sz w:val="22"/>
      <w:lang w:val="en-GB"/>
    </w:rPr>
  </w:style>
  <w:style w:type="paragraph" w:customStyle="1" w:styleId="Default">
    <w:name w:val="Default"/>
    <w:uiPriority w:val="99"/>
    <w:rsid w:val="002D272D"/>
    <w:pPr>
      <w:autoSpaceDE w:val="0"/>
      <w:autoSpaceDN w:val="0"/>
      <w:adjustRightInd w:val="0"/>
    </w:pPr>
    <w:rPr>
      <w:rFonts w:ascii="Times New Roman" w:hAnsi="Times New Roman"/>
      <w:color w:val="000000"/>
      <w:sz w:val="24"/>
      <w:szCs w:val="24"/>
      <w:lang w:eastAsia="en-US"/>
    </w:rPr>
  </w:style>
  <w:style w:type="paragraph" w:customStyle="1" w:styleId="CM39">
    <w:name w:val="CM39"/>
    <w:basedOn w:val="Default"/>
    <w:next w:val="Default"/>
    <w:uiPriority w:val="99"/>
    <w:rsid w:val="007E62D5"/>
    <w:rPr>
      <w:rFonts w:ascii="Helvetica" w:hAnsi="Helvetica"/>
      <w:color w:val="auto"/>
    </w:rPr>
  </w:style>
  <w:style w:type="paragraph" w:styleId="HTMLPreformatted">
    <w:name w:val="HTML Preformatted"/>
    <w:basedOn w:val="Normal"/>
    <w:link w:val="HTMLPreformattedChar"/>
    <w:uiPriority w:val="99"/>
    <w:semiHidden/>
    <w:rsid w:val="004B6D04"/>
    <w:pPr>
      <w:pBdr>
        <w:top w:val="single" w:sz="6" w:space="12" w:color="DDDDDD"/>
        <w:left w:val="single" w:sz="6" w:space="12" w:color="DDDDDD"/>
        <w:bottom w:val="single" w:sz="6" w:space="12" w:color="DDDDDD"/>
        <w:right w:val="single" w:sz="6" w:space="12" w:color="DDDDDD"/>
      </w:pBdr>
      <w:shd w:val="clear" w:color="auto" w:fill="F8F4E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B6D04"/>
    <w:rPr>
      <w:rFonts w:ascii="Courier New" w:hAnsi="Courier New" w:cs="Courier New"/>
      <w:shd w:val="clear" w:color="auto" w:fill="F8F4E9"/>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Faculty of Education</Company>
  <LinksUpToDate>false</LinksUpToDate>
  <CharactersWithSpaces>27185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Godwin</dc:creator>
  <cp:keywords/>
  <cp:lastModifiedBy>Janet</cp:lastModifiedBy>
  <cp:revision>12</cp:revision>
  <dcterms:created xsi:type="dcterms:W3CDTF">2012-03-02T10:12:00Z</dcterms:created>
  <dcterms:modified xsi:type="dcterms:W3CDTF">2014-09-12T15:13:00Z</dcterms:modified>
</cp:coreProperties>
</file>