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1151" w14:textId="2B6899CF" w:rsidR="000942FE" w:rsidRDefault="002E0681" w:rsidP="002D1306">
      <w:pPr>
        <w:rPr>
          <w:rFonts w:ascii="Cambria" w:hAnsi="Cambria"/>
          <w:b/>
        </w:rPr>
      </w:pPr>
      <w:bookmarkStart w:id="0" w:name="_GoBack"/>
      <w:bookmarkEnd w:id="0"/>
      <w:r>
        <w:rPr>
          <w:rFonts w:ascii="Cambria" w:hAnsi="Cambria"/>
          <w:b/>
        </w:rPr>
        <w:t>Mathematics Pilot EYFSP</w:t>
      </w:r>
      <w:r w:rsidR="002D1306">
        <w:rPr>
          <w:rFonts w:ascii="Cambria" w:hAnsi="Cambria"/>
          <w:b/>
        </w:rPr>
        <w:t xml:space="preserve">: </w:t>
      </w:r>
      <w:r w:rsidR="00326298">
        <w:rPr>
          <w:rFonts w:ascii="Cambria" w:hAnsi="Cambria"/>
          <w:b/>
        </w:rPr>
        <w:t xml:space="preserve">suggestions </w:t>
      </w:r>
      <w:r w:rsidR="002D1306">
        <w:rPr>
          <w:rFonts w:ascii="Cambria" w:hAnsi="Cambria"/>
          <w:b/>
        </w:rPr>
        <w:t>from the Early Childhood Mathematics Group</w:t>
      </w:r>
    </w:p>
    <w:p w14:paraId="5E003483" w14:textId="0A094379" w:rsidR="002D1306" w:rsidRDefault="00341037" w:rsidP="002D1306">
      <w:pPr>
        <w:rPr>
          <w:rFonts w:ascii="Cambria" w:hAnsi="Cambria"/>
        </w:rPr>
      </w:pPr>
      <w:r>
        <w:rPr>
          <w:rFonts w:ascii="Cambria" w:hAnsi="Cambria"/>
        </w:rPr>
        <w:t>Sue Gifford, on behalf of ECMG</w:t>
      </w:r>
    </w:p>
    <w:p w14:paraId="1B7A1B6F" w14:textId="77777777" w:rsidR="00341037" w:rsidRPr="002D1306" w:rsidRDefault="00341037" w:rsidP="002D1306">
      <w:pPr>
        <w:rPr>
          <w:rFonts w:ascii="Cambria" w:hAnsi="Cambria"/>
          <w:b/>
        </w:rPr>
      </w:pPr>
    </w:p>
    <w:p w14:paraId="630900F5" w14:textId="05DD084B" w:rsidR="00EF6C36" w:rsidRPr="00A83645" w:rsidRDefault="00A83645" w:rsidP="00A83645">
      <w:pPr>
        <w:rPr>
          <w:rFonts w:ascii="Cambria" w:hAnsi="Cambria"/>
        </w:rPr>
      </w:pPr>
      <w:r w:rsidRPr="00A83645">
        <w:rPr>
          <w:rFonts w:ascii="Cambria" w:hAnsi="Cambria"/>
        </w:rPr>
        <w:t xml:space="preserve">The </w:t>
      </w:r>
      <w:r w:rsidR="000942FE">
        <w:rPr>
          <w:rFonts w:ascii="Cambria" w:hAnsi="Cambria"/>
        </w:rPr>
        <w:t xml:space="preserve">Pilot </w:t>
      </w:r>
      <w:r w:rsidRPr="00A83645">
        <w:rPr>
          <w:rFonts w:ascii="Cambria" w:hAnsi="Cambria"/>
        </w:rPr>
        <w:t xml:space="preserve">proposals </w:t>
      </w:r>
      <w:r w:rsidR="002E0681">
        <w:rPr>
          <w:rFonts w:ascii="Cambria" w:hAnsi="Cambria"/>
        </w:rPr>
        <w:t>are an improvement on existing Early Learning G</w:t>
      </w:r>
      <w:r w:rsidRPr="00A83645">
        <w:rPr>
          <w:rFonts w:ascii="Cambria" w:hAnsi="Cambria"/>
        </w:rPr>
        <w:t>oals in many</w:t>
      </w:r>
      <w:r>
        <w:rPr>
          <w:rFonts w:ascii="Cambria" w:hAnsi="Cambria"/>
        </w:rPr>
        <w:t xml:space="preserve"> aspects, but lack research support in others, thereby risking unintended</w:t>
      </w:r>
      <w:r w:rsidR="00B06CA1">
        <w:rPr>
          <w:rFonts w:ascii="Cambria" w:hAnsi="Cambria"/>
        </w:rPr>
        <w:t xml:space="preserve"> negative consequences</w:t>
      </w:r>
      <w:r w:rsidRPr="00A83645">
        <w:rPr>
          <w:rFonts w:ascii="Cambria" w:hAnsi="Cambria"/>
        </w:rPr>
        <w:t>.</w:t>
      </w:r>
      <w:r>
        <w:rPr>
          <w:rFonts w:ascii="Cambria" w:hAnsi="Cambria"/>
        </w:rPr>
        <w:t xml:space="preserve"> </w:t>
      </w:r>
      <w:r w:rsidR="009A5775" w:rsidRPr="002A3C4E">
        <w:rPr>
          <w:rFonts w:ascii="Cambria" w:eastAsia="Times New Roman" w:hAnsi="Cambria" w:cs="Times New Roman"/>
          <w:lang w:val="en-GB"/>
        </w:rPr>
        <w:t xml:space="preserve">According to research, understanding numbers to 10, especially linking numeral values and counting order, is a key predictor for later mathematics achievement (Lyons et al, 2014). In contrast, the current </w:t>
      </w:r>
      <w:r w:rsidR="002E0681">
        <w:rPr>
          <w:rFonts w:ascii="Cambria" w:eastAsia="Times New Roman" w:hAnsi="Cambria" w:cs="Times New Roman"/>
          <w:lang w:val="en-GB"/>
        </w:rPr>
        <w:t>Numbers Goal</w:t>
      </w:r>
      <w:r w:rsidR="009A5775" w:rsidRPr="002A3C4E">
        <w:rPr>
          <w:rFonts w:ascii="Cambria" w:eastAsia="Times New Roman" w:hAnsi="Cambria" w:cs="Times New Roman"/>
          <w:lang w:val="en-GB"/>
        </w:rPr>
        <w:t xml:space="preserve"> include</w:t>
      </w:r>
      <w:r w:rsidR="002E0681">
        <w:rPr>
          <w:rFonts w:ascii="Cambria" w:eastAsia="Times New Roman" w:hAnsi="Cambria" w:cs="Times New Roman"/>
          <w:lang w:val="en-GB"/>
        </w:rPr>
        <w:t>s</w:t>
      </w:r>
      <w:r w:rsidR="009A5775" w:rsidRPr="002A3C4E">
        <w:rPr>
          <w:rFonts w:ascii="Cambria" w:eastAsia="Times New Roman" w:hAnsi="Cambria" w:cs="Times New Roman"/>
          <w:lang w:val="en-GB"/>
        </w:rPr>
        <w:t xml:space="preserve"> expectations about numbers to 20, adding and subtracting by counting on and back, and solving doubling and halving problems, none of which are supported by research (Gifford, 2014). </w:t>
      </w:r>
      <w:proofErr w:type="spellStart"/>
      <w:r w:rsidR="00EF6C36">
        <w:rPr>
          <w:rFonts w:ascii="Cambria" w:eastAsia="Times New Roman" w:hAnsi="Cambria"/>
        </w:rPr>
        <w:t>Subitising</w:t>
      </w:r>
      <w:proofErr w:type="spellEnd"/>
      <w:r w:rsidR="00EF6C36">
        <w:rPr>
          <w:rFonts w:ascii="Cambria" w:eastAsia="Times New Roman" w:hAnsi="Cambria"/>
        </w:rPr>
        <w:t xml:space="preserve"> (</w:t>
      </w:r>
      <w:proofErr w:type="spellStart"/>
      <w:r w:rsidR="009A5775" w:rsidRPr="002A3C4E">
        <w:rPr>
          <w:rFonts w:ascii="Cambria" w:eastAsia="Times New Roman" w:hAnsi="Cambria"/>
        </w:rPr>
        <w:t>recognising</w:t>
      </w:r>
      <w:proofErr w:type="spellEnd"/>
      <w:r w:rsidR="009A5775" w:rsidRPr="002A3C4E">
        <w:rPr>
          <w:rFonts w:ascii="Cambria" w:eastAsia="Times New Roman" w:hAnsi="Cambria"/>
        </w:rPr>
        <w:t xml:space="preserve"> a </w:t>
      </w:r>
      <w:r w:rsidR="00EF6C36">
        <w:rPr>
          <w:rFonts w:ascii="Cambria" w:eastAsia="Times New Roman" w:hAnsi="Cambria"/>
        </w:rPr>
        <w:t xml:space="preserve">small </w:t>
      </w:r>
      <w:r w:rsidR="009A5775" w:rsidRPr="002A3C4E">
        <w:rPr>
          <w:rFonts w:ascii="Cambria" w:eastAsia="Times New Roman" w:hAnsi="Cambria"/>
        </w:rPr>
        <w:t>num</w:t>
      </w:r>
      <w:r w:rsidR="00EF6C36">
        <w:rPr>
          <w:rFonts w:ascii="Cambria" w:eastAsia="Times New Roman" w:hAnsi="Cambria"/>
        </w:rPr>
        <w:t>ber of things without counting) is important in helping</w:t>
      </w:r>
      <w:r w:rsidR="009708F0">
        <w:rPr>
          <w:rFonts w:ascii="Cambria" w:eastAsia="Times New Roman" w:hAnsi="Cambria"/>
        </w:rPr>
        <w:t xml:space="preserve"> children </w:t>
      </w:r>
      <w:r w:rsidR="00EF6C36">
        <w:rPr>
          <w:rFonts w:ascii="Cambria" w:eastAsia="Times New Roman" w:hAnsi="Cambria"/>
        </w:rPr>
        <w:t xml:space="preserve">understand </w:t>
      </w:r>
      <w:r w:rsidR="00CD6641" w:rsidRPr="002A3C4E">
        <w:rPr>
          <w:rFonts w:ascii="Cambria" w:eastAsia="Times New Roman" w:hAnsi="Cambria"/>
        </w:rPr>
        <w:t>the cardinal value</w:t>
      </w:r>
      <w:r w:rsidR="00EF6C36">
        <w:rPr>
          <w:rFonts w:ascii="Cambria" w:eastAsia="Times New Roman" w:hAnsi="Cambria"/>
        </w:rPr>
        <w:t xml:space="preserve"> of numbers, according </w:t>
      </w:r>
      <w:r w:rsidR="00EF6C36" w:rsidRPr="00A83645">
        <w:rPr>
          <w:rFonts w:ascii="Cambria" w:eastAsia="Times New Roman" w:hAnsi="Cambria"/>
        </w:rPr>
        <w:t>to</w:t>
      </w:r>
      <w:r w:rsidR="0060240B" w:rsidRPr="00A83645">
        <w:rPr>
          <w:rFonts w:eastAsia="Times New Roman" w:cstheme="minorHAnsi"/>
          <w:color w:val="000000"/>
          <w:lang w:eastAsia="en-GB"/>
        </w:rPr>
        <w:t xml:space="preserve"> </w:t>
      </w:r>
      <w:r w:rsidRPr="00A83645">
        <w:rPr>
          <w:rFonts w:eastAsia="Times New Roman" w:cstheme="minorHAnsi"/>
          <w:color w:val="000000"/>
          <w:lang w:eastAsia="en-GB"/>
        </w:rPr>
        <w:t xml:space="preserve">the </w:t>
      </w:r>
      <w:r w:rsidR="0060240B" w:rsidRPr="00A83645">
        <w:rPr>
          <w:rFonts w:eastAsia="Times New Roman" w:cstheme="minorHAnsi"/>
          <w:color w:val="000000"/>
          <w:lang w:eastAsia="en-GB"/>
        </w:rPr>
        <w:t>Early</w:t>
      </w:r>
      <w:r w:rsidR="0060240B" w:rsidRPr="0060240B">
        <w:rPr>
          <w:rFonts w:eastAsia="Times New Roman" w:cstheme="minorHAnsi"/>
          <w:color w:val="000000"/>
          <w:lang w:eastAsia="en-GB"/>
        </w:rPr>
        <w:t xml:space="preserve"> Intervention Foundation (2018)</w:t>
      </w:r>
      <w:r w:rsidR="003A3B18" w:rsidRPr="0060240B">
        <w:rPr>
          <w:rFonts w:ascii="Cambria" w:eastAsia="Times New Roman" w:hAnsi="Cambria"/>
        </w:rPr>
        <w:t>.</w:t>
      </w:r>
      <w:r w:rsidR="003A3B18">
        <w:rPr>
          <w:rFonts w:ascii="Cambria" w:eastAsia="Times New Roman" w:hAnsi="Cambria"/>
        </w:rPr>
        <w:t xml:space="preserve"> </w:t>
      </w:r>
      <w:r w:rsidR="004C0614">
        <w:rPr>
          <w:rFonts w:ascii="Cambria" w:eastAsia="Times New Roman" w:hAnsi="Cambria" w:cs="Times New Roman"/>
          <w:lang w:val="en-GB"/>
        </w:rPr>
        <w:t>We suggest adding ‘counting out a number of objects from a larger group’</w:t>
      </w:r>
      <w:r w:rsidR="00990500">
        <w:rPr>
          <w:rFonts w:ascii="Cambria" w:eastAsia="Times New Roman" w:hAnsi="Cambria" w:cs="Times New Roman"/>
          <w:lang w:val="en-GB"/>
        </w:rPr>
        <w:t>,</w:t>
      </w:r>
      <w:r w:rsidR="004C0614">
        <w:rPr>
          <w:rFonts w:ascii="Cambria" w:eastAsia="Times New Roman" w:hAnsi="Cambria" w:cs="Times New Roman"/>
          <w:lang w:val="en-GB"/>
        </w:rPr>
        <w:t xml:space="preserve"> as a key predictor of number understanding (</w:t>
      </w:r>
      <w:proofErr w:type="spellStart"/>
      <w:r w:rsidR="004C0614">
        <w:rPr>
          <w:rFonts w:ascii="Cambria" w:eastAsia="Times New Roman" w:hAnsi="Cambria" w:cs="Times New Roman"/>
          <w:lang w:val="en-GB"/>
        </w:rPr>
        <w:t>Sarnecka</w:t>
      </w:r>
      <w:proofErr w:type="spellEnd"/>
      <w:r w:rsidR="004C0614">
        <w:rPr>
          <w:rFonts w:ascii="Cambria" w:eastAsia="Times New Roman" w:hAnsi="Cambria" w:cs="Times New Roman"/>
          <w:lang w:val="en-GB"/>
        </w:rPr>
        <w:t xml:space="preserve"> and Lee, 2009).</w:t>
      </w:r>
    </w:p>
    <w:p w14:paraId="54BF04C4" w14:textId="76E227EF" w:rsidR="00EF6C36" w:rsidRPr="00B06CA1" w:rsidRDefault="00EF6C36" w:rsidP="00B06CA1">
      <w:pPr>
        <w:spacing w:before="100" w:beforeAutospacing="1" w:after="100" w:afterAutospacing="1"/>
        <w:rPr>
          <w:rFonts w:ascii="Cambria" w:eastAsia="Times New Roman" w:hAnsi="Cambria" w:cs="Times New Roman"/>
          <w:lang w:val="en-GB"/>
        </w:rPr>
      </w:pPr>
      <w:r>
        <w:rPr>
          <w:rFonts w:ascii="Cambria" w:hAnsi="Cambria"/>
        </w:rPr>
        <w:t xml:space="preserve">However, research is lacking for </w:t>
      </w:r>
      <w:r w:rsidRPr="00326298">
        <w:rPr>
          <w:rFonts w:ascii="Cambria" w:hAnsi="Cambria"/>
        </w:rPr>
        <w:t xml:space="preserve">automatic recall of </w:t>
      </w:r>
      <w:r w:rsidRPr="00326298">
        <w:rPr>
          <w:rFonts w:ascii="Cambria" w:eastAsia="Times New Roman" w:hAnsi="Cambria" w:cs="Times New Roman"/>
          <w:iCs/>
          <w:lang w:val="en-GB"/>
        </w:rPr>
        <w:t>number bonds for numbers 0-5 and for 10</w:t>
      </w:r>
      <w:r>
        <w:rPr>
          <w:rFonts w:ascii="Cambria" w:eastAsia="Times New Roman" w:hAnsi="Cambria" w:cs="Times New Roman"/>
          <w:i/>
          <w:iCs/>
          <w:lang w:val="en-GB"/>
        </w:rPr>
        <w:t xml:space="preserve"> </w:t>
      </w:r>
      <w:r w:rsidRPr="005A1B3A">
        <w:rPr>
          <w:rFonts w:ascii="Cambria" w:eastAsia="Times New Roman" w:hAnsi="Cambria" w:cs="Times New Roman"/>
          <w:iCs/>
          <w:lang w:val="en-GB"/>
        </w:rPr>
        <w:t xml:space="preserve">as a </w:t>
      </w:r>
      <w:r w:rsidRPr="005A1B3A">
        <w:rPr>
          <w:rFonts w:ascii="Cambria" w:hAnsi="Cambria"/>
        </w:rPr>
        <w:t>goal</w:t>
      </w:r>
      <w:r>
        <w:rPr>
          <w:rFonts w:ascii="Cambria" w:hAnsi="Cambria"/>
        </w:rPr>
        <w:t xml:space="preserve"> for</w:t>
      </w:r>
      <w:r w:rsidR="00326298">
        <w:rPr>
          <w:rFonts w:ascii="Cambria" w:hAnsi="Cambria"/>
        </w:rPr>
        <w:t xml:space="preserve"> the majority of five year olds</w:t>
      </w:r>
      <w:r>
        <w:rPr>
          <w:rFonts w:ascii="Cambria" w:hAnsi="Cambria"/>
        </w:rPr>
        <w:t xml:space="preserve">. </w:t>
      </w:r>
      <w:r w:rsidR="005A1B3A">
        <w:rPr>
          <w:rFonts w:ascii="Cambria" w:hAnsi="Cambria"/>
        </w:rPr>
        <w:t>While t</w:t>
      </w:r>
      <w:r w:rsidR="00E54546">
        <w:rPr>
          <w:rFonts w:ascii="Cambria" w:hAnsi="Cambria"/>
        </w:rPr>
        <w:t xml:space="preserve">his </w:t>
      </w:r>
      <w:r w:rsidR="005A1B3A">
        <w:rPr>
          <w:rFonts w:ascii="Cambria" w:hAnsi="Cambria"/>
        </w:rPr>
        <w:t xml:space="preserve">may be a </w:t>
      </w:r>
      <w:r w:rsidR="00E54546">
        <w:rPr>
          <w:rFonts w:ascii="Cambria" w:hAnsi="Cambria"/>
        </w:rPr>
        <w:t xml:space="preserve">desirable </w:t>
      </w:r>
      <w:r w:rsidR="005A1B3A">
        <w:rPr>
          <w:rFonts w:ascii="Cambria" w:hAnsi="Cambria"/>
        </w:rPr>
        <w:t>goal for six year olds, the</w:t>
      </w:r>
      <w:r w:rsidR="00972287">
        <w:rPr>
          <w:rFonts w:ascii="Cambria" w:hAnsi="Cambria"/>
        </w:rPr>
        <w:t>se</w:t>
      </w:r>
      <w:r w:rsidR="005A1B3A">
        <w:rPr>
          <w:rFonts w:ascii="Cambria" w:hAnsi="Cambria"/>
        </w:rPr>
        <w:t xml:space="preserve"> </w:t>
      </w:r>
      <w:r w:rsidR="00972287">
        <w:rPr>
          <w:rFonts w:eastAsia="Times New Roman"/>
        </w:rPr>
        <w:t>unrealistic expectations</w:t>
      </w:r>
      <w:r w:rsidR="00326298">
        <w:rPr>
          <w:rFonts w:eastAsia="Times New Roman"/>
        </w:rPr>
        <w:t>,</w:t>
      </w:r>
      <w:r w:rsidR="00972287">
        <w:rPr>
          <w:rFonts w:eastAsia="Times New Roman"/>
        </w:rPr>
        <w:t xml:space="preserve"> </w:t>
      </w:r>
      <w:r w:rsidR="00972287">
        <w:rPr>
          <w:rFonts w:ascii="Cambria" w:hAnsi="Cambria"/>
        </w:rPr>
        <w:t>combined</w:t>
      </w:r>
      <w:r w:rsidR="005A1B3A">
        <w:rPr>
          <w:rFonts w:ascii="Cambria" w:hAnsi="Cambria"/>
        </w:rPr>
        <w:t xml:space="preserve"> </w:t>
      </w:r>
      <w:r w:rsidR="00972287">
        <w:rPr>
          <w:rFonts w:ascii="Cambria" w:hAnsi="Cambria"/>
        </w:rPr>
        <w:t xml:space="preserve">with </w:t>
      </w:r>
      <w:r w:rsidR="005A1B3A">
        <w:rPr>
          <w:rFonts w:ascii="Cambria" w:hAnsi="Cambria"/>
        </w:rPr>
        <w:t xml:space="preserve">the </w:t>
      </w:r>
      <w:r w:rsidR="00972287">
        <w:rPr>
          <w:rFonts w:ascii="Cambria" w:hAnsi="Cambria"/>
        </w:rPr>
        <w:t xml:space="preserve">phrase </w:t>
      </w:r>
      <w:r w:rsidR="00A143B9">
        <w:rPr>
          <w:rStyle w:val="Emphasis"/>
          <w:rFonts w:eastAsia="Times New Roman"/>
        </w:rPr>
        <w:t>a</w:t>
      </w:r>
      <w:r w:rsidR="005A1B3A">
        <w:rPr>
          <w:rStyle w:val="Emphasis"/>
          <w:rFonts w:eastAsia="Times New Roman"/>
        </w:rPr>
        <w:t>utomatically recall,</w:t>
      </w:r>
      <w:r w:rsidR="00326298">
        <w:rPr>
          <w:rStyle w:val="Emphasis"/>
          <w:rFonts w:eastAsia="Times New Roman"/>
          <w:i w:val="0"/>
        </w:rPr>
        <w:t xml:space="preserve"> suggest</w:t>
      </w:r>
      <w:r w:rsidR="005A1B3A" w:rsidRPr="005A1B3A">
        <w:t xml:space="preserve"> </w:t>
      </w:r>
      <w:r w:rsidR="00A143B9">
        <w:rPr>
          <w:rFonts w:eastAsia="Times New Roman"/>
        </w:rPr>
        <w:t xml:space="preserve">rapid </w:t>
      </w:r>
      <w:r w:rsidR="005A1B3A">
        <w:rPr>
          <w:rFonts w:eastAsia="Times New Roman"/>
        </w:rPr>
        <w:t>testing</w:t>
      </w:r>
      <w:r w:rsidR="00326298">
        <w:rPr>
          <w:rFonts w:eastAsia="Times New Roman"/>
        </w:rPr>
        <w:t xml:space="preserve"> of abstract facts and</w:t>
      </w:r>
      <w:r w:rsidR="00A143B9">
        <w:rPr>
          <w:rFonts w:eastAsia="Times New Roman"/>
        </w:rPr>
        <w:t xml:space="preserve"> </w:t>
      </w:r>
      <w:r w:rsidR="005A1B3A">
        <w:rPr>
          <w:rFonts w:eastAsia="Times New Roman"/>
        </w:rPr>
        <w:t>are likely to produce inappropriate pedagogy and superficial learning, increasing the workload of both teachers and children.</w:t>
      </w:r>
      <w:r w:rsidR="00DB7A77">
        <w:rPr>
          <w:rFonts w:eastAsia="Times New Roman"/>
        </w:rPr>
        <w:t xml:space="preserve"> </w:t>
      </w:r>
      <w:r w:rsidR="00DB7A77">
        <w:rPr>
          <w:rFonts w:ascii="Cambria" w:eastAsia="Times New Roman" w:hAnsi="Cambria"/>
        </w:rPr>
        <w:t xml:space="preserve">However, children may begin to learn number bonds and </w:t>
      </w:r>
      <w:r w:rsidR="00DB7A77" w:rsidRPr="009A5775">
        <w:rPr>
          <w:rFonts w:ascii="Cambria" w:eastAsia="Times New Roman" w:hAnsi="Cambria" w:cs="Times New Roman"/>
          <w:i/>
          <w:iCs/>
          <w:lang w:val="en-GB"/>
        </w:rPr>
        <w:t>corresponding partitioning facts</w:t>
      </w:r>
      <w:r w:rsidR="00DB7A77">
        <w:rPr>
          <w:rFonts w:ascii="Cambria" w:eastAsia="Times New Roman" w:hAnsi="Cambria"/>
        </w:rPr>
        <w:t xml:space="preserve"> with visual images, for instance recognizing an image of six by breaking it into three and three: </w:t>
      </w:r>
      <w:r w:rsidR="00972287">
        <w:rPr>
          <w:rFonts w:ascii="Cambria" w:eastAsia="Times New Roman" w:hAnsi="Cambria"/>
        </w:rPr>
        <w:t>referred to as ‘</w:t>
      </w:r>
      <w:r w:rsidR="00DB7A77">
        <w:rPr>
          <w:rFonts w:ascii="Cambria" w:eastAsia="Times New Roman" w:hAnsi="Cambria"/>
        </w:rPr>
        <w:t xml:space="preserve">conceptual </w:t>
      </w:r>
      <w:proofErr w:type="spellStart"/>
      <w:r w:rsidR="00DB7A77">
        <w:rPr>
          <w:rFonts w:ascii="Cambria" w:eastAsia="Times New Roman" w:hAnsi="Cambria"/>
        </w:rPr>
        <w:t>subitising</w:t>
      </w:r>
      <w:proofErr w:type="spellEnd"/>
      <w:r w:rsidR="00972287">
        <w:rPr>
          <w:rFonts w:ascii="Cambria" w:eastAsia="Times New Roman" w:hAnsi="Cambria"/>
        </w:rPr>
        <w:t>’</w:t>
      </w:r>
      <w:r w:rsidR="00DB7A77">
        <w:rPr>
          <w:rFonts w:ascii="Cambria" w:eastAsia="Times New Roman" w:hAnsi="Cambria"/>
        </w:rPr>
        <w:t xml:space="preserve">, </w:t>
      </w:r>
      <w:r w:rsidR="00972287">
        <w:rPr>
          <w:rFonts w:ascii="Cambria" w:eastAsia="Times New Roman" w:hAnsi="Cambria"/>
        </w:rPr>
        <w:t xml:space="preserve">this </w:t>
      </w:r>
      <w:r w:rsidR="00DB7A77">
        <w:rPr>
          <w:rFonts w:ascii="Cambria" w:eastAsia="Times New Roman" w:hAnsi="Cambria"/>
        </w:rPr>
        <w:t>is ‘thought to underpin the learning of counting and arithmetic’ (EIF, 2018:123).</w:t>
      </w:r>
      <w:r w:rsidR="00A143B9">
        <w:rPr>
          <w:rFonts w:ascii="Cambria" w:hAnsi="Cambria"/>
          <w:i/>
        </w:rPr>
        <w:t xml:space="preserve"> </w:t>
      </w:r>
      <w:r w:rsidR="00DB7A77" w:rsidRPr="00DB7A77">
        <w:rPr>
          <w:rFonts w:ascii="Cambria" w:hAnsi="Cambria"/>
        </w:rPr>
        <w:t xml:space="preserve">Therefore </w:t>
      </w:r>
      <w:r w:rsidR="00DB7A77">
        <w:rPr>
          <w:rFonts w:ascii="Cambria" w:hAnsi="Cambria"/>
        </w:rPr>
        <w:t xml:space="preserve">to </w:t>
      </w:r>
      <w:r w:rsidR="00DB7A77" w:rsidRPr="009A5775">
        <w:rPr>
          <w:rFonts w:ascii="Cambria" w:eastAsia="Times New Roman" w:hAnsi="Cambria" w:cs="Times New Roman"/>
          <w:i/>
          <w:iCs/>
          <w:lang w:val="en-GB"/>
        </w:rPr>
        <w:t>Explore patterns of numbers within numbers up to 10, including evens and odds</w:t>
      </w:r>
      <w:r w:rsidR="00DB7A77">
        <w:rPr>
          <w:rFonts w:ascii="Cambria" w:eastAsia="Times New Roman" w:hAnsi="Cambria" w:cs="Times New Roman"/>
          <w:i/>
          <w:iCs/>
          <w:lang w:val="en-GB"/>
        </w:rPr>
        <w:t>,</w:t>
      </w:r>
      <w:r w:rsidR="00DB7A77" w:rsidRPr="00DB7A77">
        <w:rPr>
          <w:rFonts w:ascii="Cambria" w:eastAsia="Times New Roman" w:hAnsi="Cambria" w:cs="Times New Roman"/>
          <w:iCs/>
          <w:lang w:val="en-GB"/>
        </w:rPr>
        <w:t xml:space="preserve"> is</w:t>
      </w:r>
      <w:r w:rsidR="00DB7A77">
        <w:rPr>
          <w:rFonts w:ascii="Cambria" w:eastAsia="Times New Roman" w:hAnsi="Cambria" w:cs="Times New Roman"/>
          <w:iCs/>
          <w:lang w:val="en-GB"/>
        </w:rPr>
        <w:t xml:space="preserve"> an appropriate goal</w:t>
      </w:r>
      <w:r w:rsidR="00B06CA1">
        <w:rPr>
          <w:rFonts w:ascii="Cambria" w:eastAsia="Times New Roman" w:hAnsi="Cambria" w:cs="Times New Roman"/>
          <w:iCs/>
          <w:lang w:val="en-GB"/>
        </w:rPr>
        <w:t>, so long as this is clarified as meaning ‘</w:t>
      </w:r>
      <w:r>
        <w:rPr>
          <w:rFonts w:eastAsia="Times New Roman"/>
        </w:rPr>
        <w:t xml:space="preserve">practically </w:t>
      </w:r>
      <w:r w:rsidR="005A1B3A">
        <w:rPr>
          <w:rFonts w:eastAsia="Times New Roman"/>
        </w:rPr>
        <w:t>and visually</w:t>
      </w:r>
      <w:r w:rsidR="00B06CA1">
        <w:rPr>
          <w:rFonts w:eastAsia="Times New Roman"/>
        </w:rPr>
        <w:t>’ for instance</w:t>
      </w:r>
      <w:r w:rsidR="005A1B3A">
        <w:rPr>
          <w:rFonts w:eastAsia="Times New Roman"/>
        </w:rPr>
        <w:t xml:space="preserve"> </w:t>
      </w:r>
      <w:r>
        <w:rPr>
          <w:rFonts w:eastAsia="Times New Roman"/>
        </w:rPr>
        <w:t xml:space="preserve">with fingers, </w:t>
      </w:r>
      <w:r w:rsidR="005A1B3A">
        <w:rPr>
          <w:rFonts w:eastAsia="Times New Roman"/>
        </w:rPr>
        <w:t>objects and images</w:t>
      </w:r>
      <w:r w:rsidR="00B06CA1">
        <w:rPr>
          <w:rFonts w:eastAsia="Times New Roman"/>
        </w:rPr>
        <w:t>.</w:t>
      </w:r>
      <w:r w:rsidR="00DB7A77">
        <w:rPr>
          <w:rFonts w:eastAsia="Times New Roman"/>
        </w:rPr>
        <w:t xml:space="preserve"> </w:t>
      </w:r>
      <w:r w:rsidR="00B06CA1">
        <w:rPr>
          <w:rFonts w:ascii="Cambria" w:eastAsia="Times New Roman" w:hAnsi="Cambria" w:cs="Times New Roman"/>
          <w:iCs/>
          <w:lang w:val="en-GB"/>
        </w:rPr>
        <w:t>The present wording risks being interpreted as referring to equations with number symbols, for which there is no research support for this age group.</w:t>
      </w:r>
    </w:p>
    <w:p w14:paraId="4B693031" w14:textId="74C6BEF1" w:rsidR="002D1306" w:rsidRPr="00341037" w:rsidRDefault="00A143B9" w:rsidP="00341037">
      <w:pPr>
        <w:spacing w:before="100" w:beforeAutospacing="1" w:after="100" w:afterAutospacing="1"/>
        <w:rPr>
          <w:rFonts w:ascii="Cambria" w:eastAsia="Times New Roman" w:hAnsi="Cambria" w:cs="Times New Roman"/>
          <w:iCs/>
          <w:lang w:val="en-GB"/>
        </w:rPr>
      </w:pPr>
      <w:r w:rsidRPr="00A143B9">
        <w:rPr>
          <w:rFonts w:ascii="Cambria" w:eastAsia="Times New Roman" w:hAnsi="Cambria" w:cs="Times New Roman"/>
          <w:bCs/>
          <w:iCs/>
          <w:lang w:val="en-GB"/>
        </w:rPr>
        <w:t>The pilot ELG</w:t>
      </w:r>
      <w:r>
        <w:rPr>
          <w:rFonts w:ascii="Cambria" w:eastAsia="Times New Roman" w:hAnsi="Cambria" w:cs="Times New Roman"/>
          <w:b/>
          <w:bCs/>
          <w:i/>
          <w:iCs/>
          <w:lang w:val="en-GB"/>
        </w:rPr>
        <w:t xml:space="preserve"> </w:t>
      </w:r>
      <w:r w:rsidRPr="00326298">
        <w:rPr>
          <w:rFonts w:ascii="Cambria" w:eastAsia="Times New Roman" w:hAnsi="Cambria" w:cs="Times New Roman"/>
          <w:bCs/>
          <w:i/>
          <w:iCs/>
          <w:lang w:val="en-GB"/>
        </w:rPr>
        <w:t>Numerical Patterns</w:t>
      </w:r>
      <w:r>
        <w:rPr>
          <w:rFonts w:ascii="Cambria" w:eastAsia="Times New Roman" w:hAnsi="Cambria"/>
        </w:rPr>
        <w:t xml:space="preserve"> recognizes</w:t>
      </w:r>
      <w:r w:rsidR="00CD6641" w:rsidRPr="002A3C4E">
        <w:rPr>
          <w:rFonts w:ascii="Cambria" w:eastAsia="Times New Roman" w:hAnsi="Cambria"/>
        </w:rPr>
        <w:t xml:space="preserve"> the </w:t>
      </w:r>
      <w:r>
        <w:rPr>
          <w:rFonts w:ascii="Cambria" w:eastAsia="Times New Roman" w:hAnsi="Cambria"/>
        </w:rPr>
        <w:t>importance of patterning as predictive of later achievement (</w:t>
      </w:r>
      <w:proofErr w:type="spellStart"/>
      <w:r>
        <w:rPr>
          <w:rFonts w:ascii="Cambria" w:eastAsia="Times New Roman" w:hAnsi="Cambria"/>
        </w:rPr>
        <w:t>Rittle</w:t>
      </w:r>
      <w:proofErr w:type="spellEnd"/>
      <w:r>
        <w:rPr>
          <w:rFonts w:ascii="Cambria" w:eastAsia="Times New Roman" w:hAnsi="Cambria"/>
        </w:rPr>
        <w:t>-Johnson, 2016</w:t>
      </w:r>
      <w:r w:rsidR="0060240B">
        <w:rPr>
          <w:rFonts w:ascii="Cambria" w:eastAsia="Times New Roman" w:hAnsi="Cambria"/>
        </w:rPr>
        <w:t>; EIF, 2018</w:t>
      </w:r>
      <w:r>
        <w:rPr>
          <w:rFonts w:ascii="Cambria" w:eastAsia="Times New Roman" w:hAnsi="Cambria"/>
        </w:rPr>
        <w:t xml:space="preserve">). However, </w:t>
      </w:r>
      <w:r w:rsidR="00EB7FEE">
        <w:rPr>
          <w:rFonts w:ascii="Cambria" w:eastAsia="Times New Roman" w:hAnsi="Cambria"/>
        </w:rPr>
        <w:t xml:space="preserve">studies usually refer to linear </w:t>
      </w:r>
      <w:r>
        <w:rPr>
          <w:rFonts w:ascii="Cambria" w:eastAsia="Times New Roman" w:hAnsi="Cambria"/>
        </w:rPr>
        <w:t xml:space="preserve">repeating patterns with objects, and not numerical patterns, with the key aspect being recognizing the </w:t>
      </w:r>
      <w:r w:rsidR="00B66939">
        <w:rPr>
          <w:rFonts w:ascii="Cambria" w:eastAsia="Times New Roman" w:hAnsi="Cambria"/>
        </w:rPr>
        <w:t xml:space="preserve">core </w:t>
      </w:r>
      <w:r>
        <w:rPr>
          <w:rFonts w:ascii="Cambria" w:eastAsia="Times New Roman" w:hAnsi="Cambria"/>
        </w:rPr>
        <w:t xml:space="preserve">unit </w:t>
      </w:r>
      <w:r w:rsidR="00B66939">
        <w:rPr>
          <w:rFonts w:ascii="Cambria" w:eastAsia="Times New Roman" w:hAnsi="Cambria"/>
        </w:rPr>
        <w:t xml:space="preserve">which </w:t>
      </w:r>
      <w:r>
        <w:rPr>
          <w:rFonts w:ascii="Cambria" w:eastAsia="Times New Roman" w:hAnsi="Cambria"/>
        </w:rPr>
        <w:t>repeat</w:t>
      </w:r>
      <w:r w:rsidR="00B66939">
        <w:rPr>
          <w:rFonts w:ascii="Cambria" w:eastAsia="Times New Roman" w:hAnsi="Cambria"/>
        </w:rPr>
        <w:t>s</w:t>
      </w:r>
      <w:r>
        <w:rPr>
          <w:rFonts w:ascii="Cambria" w:eastAsia="Times New Roman" w:hAnsi="Cambria"/>
        </w:rPr>
        <w:t xml:space="preserve">. </w:t>
      </w:r>
      <w:r w:rsidR="0060240B">
        <w:rPr>
          <w:rFonts w:ascii="Cambria" w:eastAsia="Times New Roman" w:hAnsi="Cambria"/>
        </w:rPr>
        <w:t>According to the EIF</w:t>
      </w:r>
      <w:r w:rsidR="00EB7FEE">
        <w:rPr>
          <w:rFonts w:ascii="Cambria" w:eastAsia="Times New Roman" w:hAnsi="Cambria"/>
        </w:rPr>
        <w:t xml:space="preserve"> and others</w:t>
      </w:r>
      <w:r w:rsidR="0060240B">
        <w:rPr>
          <w:rFonts w:ascii="Cambria" w:eastAsia="Times New Roman" w:hAnsi="Cambria"/>
        </w:rPr>
        <w:t xml:space="preserve">, patterning </w:t>
      </w:r>
      <w:r w:rsidR="00EB7FEE" w:rsidRPr="00EB7FEE">
        <w:rPr>
          <w:rFonts w:ascii="Cambria" w:eastAsia="Times New Roman" w:hAnsi="Cambria"/>
        </w:rPr>
        <w:t xml:space="preserve">also </w:t>
      </w:r>
      <w:r w:rsidR="00EB7FEE">
        <w:rPr>
          <w:rFonts w:ascii="Cambria" w:eastAsia="Times New Roman" w:hAnsi="Cambria"/>
        </w:rPr>
        <w:t xml:space="preserve">involves </w:t>
      </w:r>
      <w:proofErr w:type="spellStart"/>
      <w:r w:rsidR="00EB7FEE" w:rsidRPr="00EB7FEE">
        <w:rPr>
          <w:rFonts w:ascii="Cambria" w:eastAsia="Times New Roman" w:hAnsi="Cambria"/>
        </w:rPr>
        <w:t>recognising</w:t>
      </w:r>
      <w:proofErr w:type="spellEnd"/>
      <w:r w:rsidR="00EB7FEE" w:rsidRPr="00EB7FEE">
        <w:rPr>
          <w:rFonts w:ascii="Cambria" w:eastAsia="Times New Roman" w:hAnsi="Cambria"/>
        </w:rPr>
        <w:t xml:space="preserve"> the </w:t>
      </w:r>
      <w:r w:rsidR="00EB7FEE">
        <w:rPr>
          <w:rFonts w:ascii="Cambria" w:eastAsia="Times New Roman" w:hAnsi="Cambria"/>
        </w:rPr>
        <w:t>regularity of an arrangement of objects</w:t>
      </w:r>
      <w:r w:rsidR="00EB7FEE" w:rsidRPr="00EB7FEE">
        <w:rPr>
          <w:rFonts w:ascii="Cambria" w:eastAsia="Times New Roman" w:hAnsi="Cambria"/>
        </w:rPr>
        <w:t xml:space="preserve">, </w:t>
      </w:r>
      <w:r w:rsidR="00EB7FEE">
        <w:rPr>
          <w:rFonts w:ascii="Cambria" w:eastAsia="Times New Roman" w:hAnsi="Cambria"/>
        </w:rPr>
        <w:t xml:space="preserve">which would include the symmetry of </w:t>
      </w:r>
      <w:r w:rsidR="00EB7FEE" w:rsidRPr="00564708">
        <w:rPr>
          <w:rFonts w:ascii="Cambria" w:eastAsia="Times New Roman" w:hAnsi="Cambria"/>
          <w:i/>
        </w:rPr>
        <w:t>doubles</w:t>
      </w:r>
      <w:r w:rsidR="00564708" w:rsidRPr="00564708">
        <w:rPr>
          <w:rFonts w:ascii="Cambria" w:eastAsia="Times New Roman" w:hAnsi="Cambria"/>
          <w:i/>
        </w:rPr>
        <w:t xml:space="preserve"> facts</w:t>
      </w:r>
      <w:r w:rsidR="00EB7FEE">
        <w:rPr>
          <w:rFonts w:ascii="Cambria" w:eastAsia="Times New Roman" w:hAnsi="Cambria"/>
        </w:rPr>
        <w:t xml:space="preserve"> </w:t>
      </w:r>
      <w:r w:rsidR="00564708">
        <w:rPr>
          <w:rFonts w:ascii="Cambria" w:eastAsia="Times New Roman" w:hAnsi="Cambria"/>
        </w:rPr>
        <w:t>shown as images (</w:t>
      </w:r>
      <w:proofErr w:type="spellStart"/>
      <w:r w:rsidR="00564708">
        <w:rPr>
          <w:rFonts w:ascii="Cambria" w:eastAsia="Times New Roman" w:hAnsi="Cambria"/>
        </w:rPr>
        <w:t>eg</w:t>
      </w:r>
      <w:proofErr w:type="spellEnd"/>
      <w:r w:rsidR="00564708">
        <w:rPr>
          <w:rFonts w:ascii="Cambria" w:eastAsia="Times New Roman" w:hAnsi="Cambria"/>
        </w:rPr>
        <w:t xml:space="preserve"> double four on a domino) </w:t>
      </w:r>
      <w:r w:rsidR="00EB7FEE">
        <w:rPr>
          <w:rFonts w:ascii="Cambria" w:eastAsia="Times New Roman" w:hAnsi="Cambria"/>
        </w:rPr>
        <w:t xml:space="preserve">and </w:t>
      </w:r>
      <w:r w:rsidR="00EB7FEE" w:rsidRPr="00EB7FEE">
        <w:rPr>
          <w:rFonts w:ascii="Cambria" w:eastAsia="Times New Roman" w:hAnsi="Cambria" w:cs="Times New Roman"/>
          <w:i/>
          <w:iCs/>
          <w:lang w:val="en-GB"/>
        </w:rPr>
        <w:t>patterns of numbers within numbers up to 10, including evens and odds</w:t>
      </w:r>
      <w:r w:rsidR="00EB7FEE">
        <w:rPr>
          <w:rFonts w:ascii="Cambria" w:eastAsia="Times New Roman" w:hAnsi="Cambria" w:cs="Times New Roman"/>
          <w:i/>
          <w:iCs/>
          <w:lang w:val="en-GB"/>
        </w:rPr>
        <w:t xml:space="preserve">, </w:t>
      </w:r>
      <w:r w:rsidR="00EB7FEE" w:rsidRPr="00EB7FEE">
        <w:rPr>
          <w:rFonts w:ascii="Cambria" w:eastAsia="Times New Roman" w:hAnsi="Cambria" w:cs="Times New Roman"/>
          <w:iCs/>
          <w:lang w:val="en-GB"/>
        </w:rPr>
        <w:t>if these were visual</w:t>
      </w:r>
      <w:r w:rsidR="00EB7FEE">
        <w:rPr>
          <w:rFonts w:ascii="Cambria" w:eastAsia="Times New Roman" w:hAnsi="Cambria" w:cs="Times New Roman"/>
          <w:iCs/>
          <w:lang w:val="en-GB"/>
        </w:rPr>
        <w:t xml:space="preserve">. </w:t>
      </w:r>
      <w:r w:rsidR="00FA5265">
        <w:rPr>
          <w:rFonts w:ascii="Cambria" w:eastAsia="Times New Roman" w:hAnsi="Cambria" w:cs="Times New Roman"/>
          <w:iCs/>
          <w:lang w:val="en-GB"/>
        </w:rPr>
        <w:t xml:space="preserve">We suggest that the key aspects of pattern might be included within </w:t>
      </w:r>
      <w:r w:rsidR="00F347BF">
        <w:rPr>
          <w:rFonts w:ascii="Cambria" w:eastAsia="Times New Roman" w:hAnsi="Cambria" w:cs="Times New Roman"/>
          <w:iCs/>
          <w:lang w:val="en-GB"/>
        </w:rPr>
        <w:t xml:space="preserve">current </w:t>
      </w:r>
      <w:r w:rsidR="00FA5265">
        <w:rPr>
          <w:rFonts w:ascii="Cambria" w:eastAsia="Times New Roman" w:hAnsi="Cambria" w:cs="Times New Roman"/>
          <w:iCs/>
          <w:lang w:val="en-GB"/>
        </w:rPr>
        <w:t xml:space="preserve">goals, by emphasising subitising and visual composition within Number, and </w:t>
      </w:r>
      <w:r w:rsidR="00990500">
        <w:rPr>
          <w:rFonts w:ascii="Cambria" w:eastAsia="Times New Roman" w:hAnsi="Cambria" w:cs="Times New Roman"/>
          <w:iCs/>
          <w:lang w:val="en-GB"/>
        </w:rPr>
        <w:t xml:space="preserve">clarifying </w:t>
      </w:r>
      <w:r w:rsidR="00F347BF">
        <w:rPr>
          <w:rFonts w:ascii="Cambria" w:eastAsia="Times New Roman" w:hAnsi="Cambria" w:cs="Times New Roman"/>
          <w:iCs/>
          <w:lang w:val="en-GB"/>
        </w:rPr>
        <w:t xml:space="preserve">patterning within </w:t>
      </w:r>
      <w:r w:rsidR="00A83645">
        <w:rPr>
          <w:rFonts w:ascii="Cambria" w:eastAsia="Times New Roman" w:hAnsi="Cambria" w:cs="Times New Roman"/>
          <w:iCs/>
          <w:lang w:val="en-GB"/>
        </w:rPr>
        <w:t>Shape, Space and M</w:t>
      </w:r>
      <w:r w:rsidR="00341037">
        <w:rPr>
          <w:rFonts w:ascii="Cambria" w:eastAsia="Times New Roman" w:hAnsi="Cambria" w:cs="Times New Roman"/>
          <w:iCs/>
          <w:lang w:val="en-GB"/>
        </w:rPr>
        <w:t>easures.</w:t>
      </w:r>
    </w:p>
    <w:tbl>
      <w:tblPr>
        <w:tblStyle w:val="TableGrid"/>
        <w:tblW w:w="0" w:type="auto"/>
        <w:tblLook w:val="04A0" w:firstRow="1" w:lastRow="0" w:firstColumn="1" w:lastColumn="0" w:noHBand="0" w:noVBand="1"/>
      </w:tblPr>
      <w:tblGrid>
        <w:gridCol w:w="4725"/>
        <w:gridCol w:w="4725"/>
        <w:gridCol w:w="4726"/>
      </w:tblGrid>
      <w:tr w:rsidR="002D1306" w14:paraId="0DBFFDCF" w14:textId="77777777" w:rsidTr="00326298">
        <w:tc>
          <w:tcPr>
            <w:tcW w:w="4725" w:type="dxa"/>
          </w:tcPr>
          <w:p w14:paraId="22097CBF" w14:textId="026BA759" w:rsidR="002D1306" w:rsidRPr="00341037" w:rsidRDefault="002D1306" w:rsidP="00326298">
            <w:pPr>
              <w:rPr>
                <w:rFonts w:ascii="Cambria" w:hAnsi="Cambria"/>
                <w:b/>
                <w:sz w:val="20"/>
                <w:szCs w:val="20"/>
              </w:rPr>
            </w:pPr>
            <w:r w:rsidRPr="00341037">
              <w:rPr>
                <w:rFonts w:ascii="Cambria" w:hAnsi="Cambria"/>
                <w:b/>
                <w:i/>
                <w:sz w:val="20"/>
                <w:szCs w:val="20"/>
              </w:rPr>
              <w:lastRenderedPageBreak/>
              <w:t>Number</w:t>
            </w:r>
            <w:r w:rsidRPr="00341037">
              <w:rPr>
                <w:rFonts w:ascii="Cambria" w:hAnsi="Cambria"/>
                <w:b/>
                <w:sz w:val="20"/>
                <w:szCs w:val="20"/>
              </w:rPr>
              <w:t xml:space="preserve"> and </w:t>
            </w:r>
            <w:r w:rsidRPr="00341037">
              <w:rPr>
                <w:rFonts w:ascii="Cambria" w:hAnsi="Cambria"/>
                <w:b/>
                <w:i/>
                <w:sz w:val="20"/>
                <w:szCs w:val="20"/>
              </w:rPr>
              <w:t>Numerical Patterns</w:t>
            </w:r>
            <w:r w:rsidRPr="00341037">
              <w:rPr>
                <w:rFonts w:ascii="Cambria" w:hAnsi="Cambria"/>
                <w:b/>
                <w:sz w:val="20"/>
                <w:szCs w:val="20"/>
              </w:rPr>
              <w:t xml:space="preserve"> Pilot Goals</w:t>
            </w:r>
          </w:p>
        </w:tc>
        <w:tc>
          <w:tcPr>
            <w:tcW w:w="4725" w:type="dxa"/>
          </w:tcPr>
          <w:p w14:paraId="61037EEE" w14:textId="77777777" w:rsidR="002D1306" w:rsidRPr="00341037" w:rsidRDefault="002D1306" w:rsidP="00326298">
            <w:pPr>
              <w:pStyle w:val="Default"/>
              <w:rPr>
                <w:rFonts w:asciiTheme="minorHAnsi" w:hAnsiTheme="minorHAnsi"/>
                <w:b/>
                <w:bCs/>
                <w:sz w:val="20"/>
                <w:szCs w:val="20"/>
                <w:lang w:val="en-GB"/>
              </w:rPr>
            </w:pPr>
            <w:r w:rsidRPr="00341037">
              <w:rPr>
                <w:rFonts w:ascii="Cambria" w:hAnsi="Cambria"/>
                <w:b/>
                <w:sz w:val="20"/>
                <w:szCs w:val="20"/>
              </w:rPr>
              <w:t xml:space="preserve">ECMG proposal </w:t>
            </w:r>
            <w:proofErr w:type="gramStart"/>
            <w:r w:rsidRPr="00341037">
              <w:rPr>
                <w:rFonts w:asciiTheme="minorHAnsi" w:hAnsiTheme="minorHAnsi"/>
                <w:b/>
                <w:bCs/>
                <w:i/>
                <w:sz w:val="20"/>
                <w:szCs w:val="20"/>
                <w:lang w:val="en-GB"/>
              </w:rPr>
              <w:t xml:space="preserve">Number </w:t>
            </w:r>
            <w:r w:rsidRPr="00341037">
              <w:rPr>
                <w:rFonts w:asciiTheme="minorHAnsi" w:hAnsiTheme="minorHAnsi"/>
                <w:b/>
                <w:bCs/>
                <w:sz w:val="20"/>
                <w:szCs w:val="20"/>
                <w:lang w:val="en-GB"/>
              </w:rPr>
              <w:t xml:space="preserve"> Goal</w:t>
            </w:r>
            <w:proofErr w:type="gramEnd"/>
          </w:p>
          <w:p w14:paraId="741F3A98" w14:textId="77777777" w:rsidR="002D1306" w:rsidRPr="00341037" w:rsidRDefault="002D1306" w:rsidP="00326298">
            <w:pPr>
              <w:pStyle w:val="Default"/>
              <w:rPr>
                <w:rFonts w:ascii="Cambria" w:hAnsi="Cambria"/>
                <w:b/>
                <w:sz w:val="20"/>
                <w:szCs w:val="20"/>
              </w:rPr>
            </w:pPr>
          </w:p>
        </w:tc>
        <w:tc>
          <w:tcPr>
            <w:tcW w:w="4726" w:type="dxa"/>
          </w:tcPr>
          <w:p w14:paraId="6D17D4B3" w14:textId="77777777" w:rsidR="002D1306" w:rsidRPr="00341037" w:rsidRDefault="002D1306" w:rsidP="00326298">
            <w:pPr>
              <w:rPr>
                <w:rFonts w:ascii="Cambria" w:hAnsi="Cambria"/>
                <w:b/>
                <w:sz w:val="20"/>
                <w:szCs w:val="20"/>
              </w:rPr>
            </w:pPr>
            <w:r w:rsidRPr="00341037">
              <w:rPr>
                <w:rFonts w:ascii="Cambria" w:hAnsi="Cambria"/>
                <w:b/>
                <w:sz w:val="20"/>
                <w:szCs w:val="20"/>
              </w:rPr>
              <w:t>Rationale</w:t>
            </w:r>
          </w:p>
          <w:p w14:paraId="4952EFA2" w14:textId="77777777" w:rsidR="002D1306" w:rsidRPr="00341037" w:rsidRDefault="002D1306" w:rsidP="00326298">
            <w:pPr>
              <w:rPr>
                <w:rFonts w:ascii="Cambria" w:hAnsi="Cambria"/>
                <w:sz w:val="20"/>
                <w:szCs w:val="20"/>
              </w:rPr>
            </w:pPr>
          </w:p>
        </w:tc>
      </w:tr>
      <w:tr w:rsidR="002D1306" w14:paraId="087DB934" w14:textId="77777777" w:rsidTr="00326298">
        <w:tc>
          <w:tcPr>
            <w:tcW w:w="4725" w:type="dxa"/>
          </w:tcPr>
          <w:p w14:paraId="1978AD84" w14:textId="77777777" w:rsidR="002D1306" w:rsidRPr="00341037" w:rsidRDefault="002D1306" w:rsidP="00326298">
            <w:pPr>
              <w:rPr>
                <w:rFonts w:ascii="Cambria" w:eastAsia="Times New Roman" w:hAnsi="Cambria" w:cs="Times New Roman"/>
                <w:sz w:val="20"/>
                <w:szCs w:val="20"/>
                <w:lang w:val="en-GB"/>
              </w:rPr>
            </w:pPr>
            <w:r w:rsidRPr="00341037">
              <w:rPr>
                <w:rFonts w:ascii="Cambria" w:eastAsia="Times New Roman" w:hAnsi="Cambria" w:cs="Times New Roman"/>
                <w:i/>
                <w:iCs/>
                <w:sz w:val="20"/>
                <w:szCs w:val="20"/>
                <w:lang w:val="en-GB"/>
              </w:rPr>
              <w:t>Children at the expected level of development will: </w:t>
            </w:r>
            <w:r w:rsidRPr="00341037">
              <w:rPr>
                <w:rFonts w:ascii="Cambria" w:eastAsia="Times New Roman" w:hAnsi="Cambria" w:cs="Times New Roman"/>
                <w:sz w:val="20"/>
                <w:szCs w:val="20"/>
                <w:lang w:val="en-GB"/>
              </w:rPr>
              <w:t xml:space="preserve"> </w:t>
            </w:r>
          </w:p>
          <w:p w14:paraId="45A56716" w14:textId="77777777" w:rsidR="002D1306" w:rsidRPr="00341037" w:rsidRDefault="002D1306" w:rsidP="00326298">
            <w:pPr>
              <w:rPr>
                <w:rFonts w:ascii="Cambria" w:hAnsi="Cambria"/>
                <w:b/>
                <w:i/>
                <w:sz w:val="20"/>
                <w:szCs w:val="20"/>
              </w:rPr>
            </w:pPr>
          </w:p>
        </w:tc>
        <w:tc>
          <w:tcPr>
            <w:tcW w:w="4725" w:type="dxa"/>
          </w:tcPr>
          <w:p w14:paraId="7570916D" w14:textId="77777777" w:rsidR="002D1306" w:rsidRPr="00341037" w:rsidRDefault="002D1306" w:rsidP="00326298">
            <w:pPr>
              <w:pStyle w:val="Default"/>
              <w:rPr>
                <w:rFonts w:asciiTheme="minorHAnsi" w:hAnsiTheme="minorHAnsi"/>
                <w:bCs/>
                <w:sz w:val="20"/>
                <w:szCs w:val="20"/>
                <w:lang w:val="en-GB"/>
              </w:rPr>
            </w:pPr>
            <w:r w:rsidRPr="00341037">
              <w:rPr>
                <w:rFonts w:asciiTheme="minorHAnsi" w:hAnsiTheme="minorHAnsi"/>
                <w:bCs/>
                <w:sz w:val="20"/>
                <w:szCs w:val="20"/>
                <w:lang w:val="en-GB"/>
              </w:rPr>
              <w:t xml:space="preserve">With numbers to 12, children </w:t>
            </w:r>
          </w:p>
          <w:p w14:paraId="7A880C03" w14:textId="77777777" w:rsidR="002D1306" w:rsidRPr="00341037" w:rsidRDefault="002D1306" w:rsidP="00326298">
            <w:pPr>
              <w:pStyle w:val="Default"/>
              <w:rPr>
                <w:rFonts w:ascii="Cambria" w:hAnsi="Cambria"/>
                <w:b/>
                <w:sz w:val="20"/>
                <w:szCs w:val="20"/>
              </w:rPr>
            </w:pPr>
          </w:p>
        </w:tc>
        <w:tc>
          <w:tcPr>
            <w:tcW w:w="4726" w:type="dxa"/>
          </w:tcPr>
          <w:p w14:paraId="5041D463" w14:textId="4EC8DAA9" w:rsidR="002D1306" w:rsidRPr="00341037" w:rsidRDefault="002D1306" w:rsidP="00326298">
            <w:pPr>
              <w:rPr>
                <w:rFonts w:ascii="Cambria" w:hAnsi="Cambria"/>
                <w:b/>
                <w:sz w:val="20"/>
                <w:szCs w:val="20"/>
              </w:rPr>
            </w:pPr>
            <w:r w:rsidRPr="00341037">
              <w:rPr>
                <w:rFonts w:ascii="Cambria" w:hAnsi="Cambria"/>
                <w:sz w:val="20"/>
                <w:szCs w:val="20"/>
              </w:rPr>
              <w:t>Numbers to 12 indicate that counting can continue past the boundary and afford more interesting composition facts</w:t>
            </w:r>
            <w:r w:rsidR="00A459C2" w:rsidRPr="00341037">
              <w:rPr>
                <w:rFonts w:ascii="Cambria" w:hAnsi="Cambria"/>
                <w:sz w:val="20"/>
                <w:szCs w:val="20"/>
              </w:rPr>
              <w:t>.</w:t>
            </w:r>
          </w:p>
        </w:tc>
      </w:tr>
      <w:tr w:rsidR="002D1306" w14:paraId="466B8BA9" w14:textId="77777777" w:rsidTr="00326298">
        <w:tc>
          <w:tcPr>
            <w:tcW w:w="4725" w:type="dxa"/>
          </w:tcPr>
          <w:p w14:paraId="5A36AE32" w14:textId="77777777" w:rsidR="002D1306" w:rsidRPr="00341037" w:rsidRDefault="002D1306" w:rsidP="00326298">
            <w:pPr>
              <w:spacing w:before="100" w:beforeAutospacing="1" w:after="100" w:afterAutospacing="1"/>
              <w:rPr>
                <w:rFonts w:ascii="Cambria" w:eastAsia="Times New Roman" w:hAnsi="Cambria" w:cs="Times New Roman"/>
                <w:sz w:val="20"/>
                <w:szCs w:val="20"/>
                <w:lang w:val="en-GB"/>
              </w:rPr>
            </w:pPr>
            <w:r w:rsidRPr="00341037">
              <w:rPr>
                <w:rFonts w:ascii="Cambria" w:eastAsia="Times New Roman" w:hAnsi="Cambria" w:cs="Times New Roman"/>
                <w:i/>
                <w:iCs/>
                <w:sz w:val="20"/>
                <w:szCs w:val="20"/>
                <w:lang w:val="en-GB"/>
              </w:rPr>
              <w:t>Have an understanding of number to 10, linking names of numbers, numerals, their value, and their position in the counting order;</w:t>
            </w:r>
          </w:p>
        </w:tc>
        <w:tc>
          <w:tcPr>
            <w:tcW w:w="4725" w:type="dxa"/>
          </w:tcPr>
          <w:p w14:paraId="7EC597BE" w14:textId="375411E3" w:rsidR="002D1306" w:rsidRPr="00341037" w:rsidRDefault="002D1306" w:rsidP="00326298">
            <w:pPr>
              <w:pStyle w:val="Default"/>
              <w:numPr>
                <w:ilvl w:val="0"/>
                <w:numId w:val="20"/>
              </w:numPr>
              <w:rPr>
                <w:rFonts w:asciiTheme="minorHAnsi" w:hAnsiTheme="minorHAnsi"/>
                <w:bCs/>
                <w:sz w:val="20"/>
                <w:szCs w:val="20"/>
                <w:lang w:val="en-GB"/>
              </w:rPr>
            </w:pPr>
            <w:r w:rsidRPr="00341037">
              <w:rPr>
                <w:rFonts w:asciiTheme="minorHAnsi" w:hAnsiTheme="minorHAnsi"/>
                <w:bCs/>
                <w:sz w:val="20"/>
                <w:szCs w:val="20"/>
              </w:rPr>
              <w:t xml:space="preserve">count out </w:t>
            </w:r>
            <w:proofErr w:type="gramStart"/>
            <w:r w:rsidRPr="00341037">
              <w:rPr>
                <w:rFonts w:asciiTheme="minorHAnsi" w:hAnsiTheme="minorHAnsi"/>
                <w:bCs/>
                <w:sz w:val="20"/>
                <w:szCs w:val="20"/>
              </w:rPr>
              <w:t>a number of</w:t>
            </w:r>
            <w:proofErr w:type="gramEnd"/>
            <w:r w:rsidRPr="00341037">
              <w:rPr>
                <w:rFonts w:asciiTheme="minorHAnsi" w:hAnsiTheme="minorHAnsi"/>
                <w:bCs/>
                <w:sz w:val="20"/>
                <w:szCs w:val="20"/>
              </w:rPr>
              <w:t xml:space="preserve"> </w:t>
            </w:r>
            <w:r w:rsidR="00B57295" w:rsidRPr="00341037">
              <w:rPr>
                <w:rFonts w:asciiTheme="minorHAnsi" w:hAnsiTheme="minorHAnsi"/>
                <w:bCs/>
                <w:sz w:val="20"/>
                <w:szCs w:val="20"/>
              </w:rPr>
              <w:t xml:space="preserve">objects </w:t>
            </w:r>
            <w:r w:rsidRPr="00341037">
              <w:rPr>
                <w:rFonts w:asciiTheme="minorHAnsi" w:hAnsiTheme="minorHAnsi"/>
                <w:bCs/>
                <w:sz w:val="20"/>
                <w:szCs w:val="20"/>
              </w:rPr>
              <w:t>from a larger group,</w:t>
            </w:r>
            <w:r w:rsidRPr="00341037">
              <w:rPr>
                <w:rFonts w:asciiTheme="minorHAnsi" w:hAnsiTheme="minorHAnsi"/>
                <w:bCs/>
                <w:sz w:val="20"/>
                <w:szCs w:val="20"/>
                <w:lang w:val="en-GB"/>
              </w:rPr>
              <w:t xml:space="preserve"> </w:t>
            </w:r>
          </w:p>
          <w:p w14:paraId="7D5B3D38" w14:textId="77777777" w:rsidR="002D1306" w:rsidRPr="00341037" w:rsidRDefault="002D1306" w:rsidP="00326298">
            <w:pPr>
              <w:pStyle w:val="Default"/>
              <w:numPr>
                <w:ilvl w:val="0"/>
                <w:numId w:val="20"/>
              </w:numPr>
              <w:rPr>
                <w:rFonts w:asciiTheme="minorHAnsi" w:hAnsiTheme="minorHAnsi"/>
                <w:bCs/>
                <w:sz w:val="20"/>
                <w:szCs w:val="20"/>
              </w:rPr>
            </w:pPr>
            <w:r w:rsidRPr="00341037">
              <w:rPr>
                <w:rFonts w:asciiTheme="minorHAnsi" w:hAnsiTheme="minorHAnsi"/>
                <w:bCs/>
                <w:sz w:val="20"/>
                <w:szCs w:val="20"/>
              </w:rPr>
              <w:t>match numerals to amounts,</w:t>
            </w:r>
          </w:p>
          <w:p w14:paraId="30488E72" w14:textId="77777777" w:rsidR="002D1306" w:rsidRPr="00341037" w:rsidRDefault="002D1306" w:rsidP="00326298">
            <w:pPr>
              <w:pStyle w:val="Default"/>
              <w:numPr>
                <w:ilvl w:val="0"/>
                <w:numId w:val="20"/>
              </w:numPr>
              <w:rPr>
                <w:rFonts w:asciiTheme="minorHAnsi" w:hAnsiTheme="minorHAnsi"/>
                <w:bCs/>
                <w:sz w:val="20"/>
                <w:szCs w:val="20"/>
                <w:lang w:val="en-GB"/>
              </w:rPr>
            </w:pPr>
            <w:r w:rsidRPr="00341037">
              <w:rPr>
                <w:rFonts w:asciiTheme="minorHAnsi" w:hAnsiTheme="minorHAnsi"/>
                <w:bCs/>
                <w:sz w:val="20"/>
                <w:szCs w:val="20"/>
              </w:rPr>
              <w:t>compare and estimate numbers</w:t>
            </w:r>
            <w:r w:rsidRPr="00341037">
              <w:rPr>
                <w:rFonts w:asciiTheme="minorHAnsi" w:hAnsiTheme="minorHAnsi"/>
                <w:bCs/>
                <w:sz w:val="20"/>
                <w:szCs w:val="20"/>
                <w:lang w:val="en-GB"/>
              </w:rPr>
              <w:t xml:space="preserve">, </w:t>
            </w:r>
          </w:p>
          <w:p w14:paraId="6A8D840D" w14:textId="77777777" w:rsidR="002D1306" w:rsidRPr="00341037" w:rsidRDefault="002D1306" w:rsidP="00326298">
            <w:pPr>
              <w:pStyle w:val="Default"/>
              <w:numPr>
                <w:ilvl w:val="0"/>
                <w:numId w:val="20"/>
              </w:numPr>
              <w:rPr>
                <w:rFonts w:asciiTheme="minorHAnsi" w:hAnsiTheme="minorHAnsi"/>
                <w:bCs/>
                <w:sz w:val="20"/>
                <w:szCs w:val="20"/>
                <w:lang w:val="en-GB"/>
              </w:rPr>
            </w:pPr>
            <w:r w:rsidRPr="00341037">
              <w:rPr>
                <w:rFonts w:asciiTheme="minorHAnsi" w:hAnsiTheme="minorHAnsi"/>
                <w:bCs/>
                <w:sz w:val="20"/>
                <w:szCs w:val="20"/>
              </w:rPr>
              <w:t xml:space="preserve">predict adding or taking one. </w:t>
            </w:r>
          </w:p>
        </w:tc>
        <w:tc>
          <w:tcPr>
            <w:tcW w:w="4726" w:type="dxa"/>
          </w:tcPr>
          <w:p w14:paraId="28D4CAA1" w14:textId="0717FDD7" w:rsidR="002D1306" w:rsidRPr="00341037" w:rsidRDefault="00A459C2" w:rsidP="00326298">
            <w:pPr>
              <w:rPr>
                <w:rFonts w:ascii="Cambria" w:hAnsi="Cambria"/>
                <w:sz w:val="20"/>
                <w:szCs w:val="20"/>
              </w:rPr>
            </w:pPr>
            <w:r w:rsidRPr="00341037">
              <w:rPr>
                <w:rFonts w:ascii="Cambria" w:hAnsi="Cambria"/>
                <w:sz w:val="20"/>
                <w:szCs w:val="20"/>
              </w:rPr>
              <w:t>Each of these aspects has</w:t>
            </w:r>
            <w:r w:rsidR="002D1306" w:rsidRPr="00341037">
              <w:rPr>
                <w:rFonts w:ascii="Cambria" w:hAnsi="Cambria"/>
                <w:sz w:val="20"/>
                <w:szCs w:val="20"/>
              </w:rPr>
              <w:t xml:space="preserve"> been found by research to indicate deep understanding of numbers and counting and </w:t>
            </w:r>
            <w:r w:rsidRPr="00341037">
              <w:rPr>
                <w:rFonts w:ascii="Cambria" w:hAnsi="Cambria"/>
                <w:sz w:val="20"/>
                <w:szCs w:val="20"/>
              </w:rPr>
              <w:t xml:space="preserve">is </w:t>
            </w:r>
            <w:r w:rsidR="002D1306" w:rsidRPr="00341037">
              <w:rPr>
                <w:rFonts w:ascii="Cambria" w:hAnsi="Cambria"/>
                <w:sz w:val="20"/>
                <w:szCs w:val="20"/>
              </w:rPr>
              <w:t>predictive of later achievement</w:t>
            </w:r>
            <w:r w:rsidRPr="00341037">
              <w:rPr>
                <w:rFonts w:ascii="Cambria" w:hAnsi="Cambria"/>
                <w:sz w:val="20"/>
                <w:szCs w:val="20"/>
              </w:rPr>
              <w:t>.</w:t>
            </w:r>
          </w:p>
          <w:p w14:paraId="520FE25B" w14:textId="52ECF348" w:rsidR="00A459C2" w:rsidRPr="00341037" w:rsidRDefault="00A459C2" w:rsidP="00326298">
            <w:pPr>
              <w:rPr>
                <w:rFonts w:ascii="Cambria" w:hAnsi="Cambria"/>
                <w:sz w:val="20"/>
                <w:szCs w:val="20"/>
              </w:rPr>
            </w:pPr>
          </w:p>
        </w:tc>
      </w:tr>
      <w:tr w:rsidR="002D1306" w14:paraId="6562D91F" w14:textId="77777777" w:rsidTr="00326298">
        <w:tc>
          <w:tcPr>
            <w:tcW w:w="4725" w:type="dxa"/>
          </w:tcPr>
          <w:p w14:paraId="26D99AA1" w14:textId="77777777" w:rsidR="002D1306" w:rsidRPr="00341037" w:rsidRDefault="002D1306" w:rsidP="00326298">
            <w:pPr>
              <w:spacing w:before="100" w:beforeAutospacing="1" w:after="100" w:afterAutospacing="1"/>
              <w:rPr>
                <w:rFonts w:ascii="Cambria" w:eastAsia="Times New Roman" w:hAnsi="Cambria" w:cs="Times New Roman"/>
                <w:sz w:val="20"/>
                <w:szCs w:val="20"/>
                <w:lang w:val="en-GB"/>
              </w:rPr>
            </w:pPr>
            <w:r w:rsidRPr="00341037">
              <w:rPr>
                <w:rFonts w:ascii="Cambria" w:eastAsia="Times New Roman" w:hAnsi="Cambria" w:cs="Times New Roman"/>
                <w:i/>
                <w:iCs/>
                <w:sz w:val="20"/>
                <w:szCs w:val="20"/>
                <w:lang w:val="en-GB"/>
              </w:rPr>
              <w:t>Subitise (recognise quantities without counting) up to 5;</w:t>
            </w:r>
          </w:p>
        </w:tc>
        <w:tc>
          <w:tcPr>
            <w:tcW w:w="4725" w:type="dxa"/>
          </w:tcPr>
          <w:p w14:paraId="050DC9DD" w14:textId="77777777" w:rsidR="002D1306" w:rsidRPr="00341037" w:rsidRDefault="002D1306" w:rsidP="00326298">
            <w:pPr>
              <w:pStyle w:val="Default"/>
              <w:rPr>
                <w:rFonts w:asciiTheme="minorHAnsi" w:hAnsiTheme="minorHAnsi"/>
                <w:bCs/>
                <w:sz w:val="20"/>
                <w:szCs w:val="20"/>
              </w:rPr>
            </w:pPr>
            <w:r w:rsidRPr="00341037">
              <w:rPr>
                <w:rFonts w:asciiTheme="minorHAnsi" w:hAnsiTheme="minorHAnsi"/>
                <w:bCs/>
                <w:sz w:val="20"/>
                <w:szCs w:val="20"/>
              </w:rPr>
              <w:t xml:space="preserve">Children </w:t>
            </w:r>
            <w:proofErr w:type="spellStart"/>
            <w:r w:rsidRPr="00341037">
              <w:rPr>
                <w:rFonts w:asciiTheme="minorHAnsi" w:hAnsiTheme="minorHAnsi"/>
                <w:bCs/>
                <w:sz w:val="20"/>
                <w:szCs w:val="20"/>
              </w:rPr>
              <w:t>subitise</w:t>
            </w:r>
            <w:proofErr w:type="spellEnd"/>
            <w:r w:rsidRPr="00341037">
              <w:rPr>
                <w:rFonts w:asciiTheme="minorHAnsi" w:hAnsiTheme="minorHAnsi"/>
                <w:bCs/>
                <w:sz w:val="20"/>
                <w:szCs w:val="20"/>
              </w:rPr>
              <w:t xml:space="preserve"> (recognize a number of items without counting) up to 5 </w:t>
            </w:r>
          </w:p>
        </w:tc>
        <w:tc>
          <w:tcPr>
            <w:tcW w:w="4726" w:type="dxa"/>
          </w:tcPr>
          <w:p w14:paraId="7D05DFAD" w14:textId="0A795EDD" w:rsidR="002D1306" w:rsidRPr="00341037" w:rsidRDefault="002D1306" w:rsidP="00326298">
            <w:pPr>
              <w:rPr>
                <w:rFonts w:ascii="Cambria" w:hAnsi="Cambria"/>
                <w:sz w:val="20"/>
                <w:szCs w:val="20"/>
              </w:rPr>
            </w:pPr>
            <w:proofErr w:type="spellStart"/>
            <w:r w:rsidRPr="00341037">
              <w:rPr>
                <w:rFonts w:ascii="Cambria" w:hAnsi="Cambria"/>
                <w:sz w:val="20"/>
                <w:szCs w:val="20"/>
              </w:rPr>
              <w:t>Subitising</w:t>
            </w:r>
            <w:proofErr w:type="spellEnd"/>
            <w:r w:rsidRPr="00341037">
              <w:rPr>
                <w:rFonts w:ascii="Cambria" w:hAnsi="Cambria"/>
                <w:sz w:val="20"/>
                <w:szCs w:val="20"/>
              </w:rPr>
              <w:t xml:space="preserve"> is generally considered to contribute to early number understanding</w:t>
            </w:r>
            <w:r w:rsidR="00A459C2" w:rsidRPr="00341037">
              <w:rPr>
                <w:rFonts w:ascii="Cambria" w:hAnsi="Cambria"/>
                <w:sz w:val="20"/>
                <w:szCs w:val="20"/>
              </w:rPr>
              <w:t>.</w:t>
            </w:r>
          </w:p>
        </w:tc>
      </w:tr>
      <w:tr w:rsidR="002D1306" w14:paraId="10F9EF29" w14:textId="77777777" w:rsidTr="00326298">
        <w:tc>
          <w:tcPr>
            <w:tcW w:w="4725" w:type="dxa"/>
          </w:tcPr>
          <w:p w14:paraId="1C305C0C" w14:textId="77777777" w:rsidR="002D1306" w:rsidRPr="00341037" w:rsidRDefault="002D1306" w:rsidP="00326298">
            <w:pPr>
              <w:spacing w:before="100" w:beforeAutospacing="1" w:after="100" w:afterAutospacing="1"/>
              <w:rPr>
                <w:rFonts w:ascii="Cambria" w:eastAsia="Times New Roman" w:hAnsi="Cambria" w:cs="Times New Roman"/>
                <w:sz w:val="20"/>
                <w:szCs w:val="20"/>
                <w:lang w:val="en-GB"/>
              </w:rPr>
            </w:pPr>
            <w:r w:rsidRPr="00341037">
              <w:rPr>
                <w:rFonts w:ascii="Cambria" w:eastAsia="Times New Roman" w:hAnsi="Cambria" w:cs="Times New Roman"/>
                <w:i/>
                <w:iCs/>
                <w:sz w:val="20"/>
                <w:szCs w:val="20"/>
                <w:lang w:val="en-GB"/>
              </w:rPr>
              <w:t>Automatically recall number bonds for numbers 0-5 and for 10, including corresponding partitioning facts.</w:t>
            </w:r>
          </w:p>
          <w:p w14:paraId="0647ED6A" w14:textId="77777777" w:rsidR="002D1306" w:rsidRPr="00341037" w:rsidRDefault="002D1306" w:rsidP="00326298">
            <w:pPr>
              <w:rPr>
                <w:rFonts w:ascii="Cambria" w:hAnsi="Cambria"/>
                <w:sz w:val="20"/>
                <w:szCs w:val="20"/>
              </w:rPr>
            </w:pPr>
          </w:p>
        </w:tc>
        <w:tc>
          <w:tcPr>
            <w:tcW w:w="4725" w:type="dxa"/>
          </w:tcPr>
          <w:p w14:paraId="106B9FB4" w14:textId="77777777" w:rsidR="002D1306" w:rsidRPr="00341037" w:rsidRDefault="002D1306" w:rsidP="00326298">
            <w:pPr>
              <w:pStyle w:val="Default"/>
              <w:rPr>
                <w:rFonts w:asciiTheme="minorHAnsi" w:hAnsiTheme="minorHAnsi"/>
                <w:bCs/>
                <w:sz w:val="20"/>
                <w:szCs w:val="20"/>
              </w:rPr>
            </w:pPr>
            <w:r w:rsidRPr="00341037">
              <w:rPr>
                <w:rFonts w:asciiTheme="minorHAnsi" w:hAnsiTheme="minorHAnsi"/>
                <w:bCs/>
                <w:sz w:val="20"/>
                <w:szCs w:val="20"/>
              </w:rPr>
              <w:t xml:space="preserve">and </w:t>
            </w:r>
            <w:proofErr w:type="spellStart"/>
            <w:r w:rsidRPr="00341037">
              <w:rPr>
                <w:rFonts w:asciiTheme="minorHAnsi" w:hAnsiTheme="minorHAnsi"/>
                <w:bCs/>
                <w:sz w:val="20"/>
                <w:szCs w:val="20"/>
              </w:rPr>
              <w:t>recognise</w:t>
            </w:r>
            <w:proofErr w:type="spellEnd"/>
            <w:r w:rsidRPr="00341037">
              <w:rPr>
                <w:rFonts w:asciiTheme="minorHAnsi" w:hAnsiTheme="minorHAnsi"/>
                <w:bCs/>
                <w:sz w:val="20"/>
                <w:szCs w:val="20"/>
              </w:rPr>
              <w:t xml:space="preserve"> how numbers are made up of other numbers.</w:t>
            </w:r>
          </w:p>
          <w:p w14:paraId="0BDA659B" w14:textId="77777777" w:rsidR="002D1306" w:rsidRPr="00341037" w:rsidRDefault="002D1306" w:rsidP="00326298">
            <w:pPr>
              <w:pStyle w:val="Default"/>
              <w:rPr>
                <w:rFonts w:asciiTheme="minorHAnsi" w:hAnsiTheme="minorHAnsi"/>
                <w:bCs/>
                <w:sz w:val="20"/>
                <w:szCs w:val="20"/>
                <w:lang w:val="en-GB"/>
              </w:rPr>
            </w:pPr>
            <w:r w:rsidRPr="00341037">
              <w:rPr>
                <w:rFonts w:asciiTheme="minorHAnsi" w:hAnsiTheme="minorHAnsi"/>
                <w:bCs/>
                <w:sz w:val="20"/>
                <w:szCs w:val="20"/>
              </w:rPr>
              <w:t>They solve practical problems including adding, subtracting and sharing.</w:t>
            </w:r>
          </w:p>
          <w:p w14:paraId="54789B09" w14:textId="77777777" w:rsidR="002D1306" w:rsidRPr="00341037" w:rsidRDefault="002D1306" w:rsidP="00326298">
            <w:pPr>
              <w:rPr>
                <w:rFonts w:ascii="Cambria" w:hAnsi="Cambria"/>
                <w:sz w:val="20"/>
                <w:szCs w:val="20"/>
              </w:rPr>
            </w:pPr>
          </w:p>
        </w:tc>
        <w:tc>
          <w:tcPr>
            <w:tcW w:w="4726" w:type="dxa"/>
          </w:tcPr>
          <w:p w14:paraId="31E09D29" w14:textId="31D25455" w:rsidR="002D1306" w:rsidRPr="00341037" w:rsidRDefault="002D1306" w:rsidP="00326298">
            <w:pPr>
              <w:rPr>
                <w:rFonts w:ascii="Cambria" w:hAnsi="Cambria"/>
                <w:sz w:val="20"/>
                <w:szCs w:val="20"/>
              </w:rPr>
            </w:pPr>
            <w:r w:rsidRPr="00341037">
              <w:rPr>
                <w:rFonts w:ascii="Cambria" w:hAnsi="Cambria"/>
                <w:sz w:val="20"/>
                <w:szCs w:val="20"/>
              </w:rPr>
              <w:t xml:space="preserve">This </w:t>
            </w:r>
            <w:proofErr w:type="spellStart"/>
            <w:r w:rsidRPr="00341037">
              <w:rPr>
                <w:rFonts w:ascii="Cambria" w:hAnsi="Cambria"/>
                <w:sz w:val="20"/>
                <w:szCs w:val="20"/>
              </w:rPr>
              <w:t>emphasises</w:t>
            </w:r>
            <w:proofErr w:type="spellEnd"/>
            <w:r w:rsidRPr="00341037">
              <w:rPr>
                <w:rFonts w:ascii="Cambria" w:hAnsi="Cambria"/>
                <w:sz w:val="20"/>
                <w:szCs w:val="20"/>
              </w:rPr>
              <w:t xml:space="preserve"> understanding part-whole relations and connects addition with subtraction. This can include conceptual </w:t>
            </w:r>
            <w:proofErr w:type="spellStart"/>
            <w:r w:rsidRPr="00341037">
              <w:rPr>
                <w:rFonts w:ascii="Cambria" w:hAnsi="Cambria"/>
                <w:sz w:val="20"/>
                <w:szCs w:val="20"/>
              </w:rPr>
              <w:t>subitising</w:t>
            </w:r>
            <w:proofErr w:type="spellEnd"/>
            <w:r w:rsidRPr="00341037">
              <w:rPr>
                <w:rFonts w:ascii="Cambria" w:hAnsi="Cambria"/>
                <w:sz w:val="20"/>
                <w:szCs w:val="20"/>
              </w:rPr>
              <w:t xml:space="preserve"> and exploring patterns of visual arrangements of numbers. No level is specified: younger children may just recognize that 3 includes 2 and 1. </w:t>
            </w:r>
            <w:r w:rsidR="00A459C2" w:rsidRPr="00341037">
              <w:rPr>
                <w:rFonts w:ascii="Cambria" w:hAnsi="Cambria"/>
                <w:sz w:val="20"/>
                <w:szCs w:val="20"/>
              </w:rPr>
              <w:t>(</w:t>
            </w:r>
            <w:r w:rsidRPr="00341037">
              <w:rPr>
                <w:rFonts w:ascii="Cambria" w:hAnsi="Cambria"/>
                <w:sz w:val="20"/>
                <w:szCs w:val="20"/>
              </w:rPr>
              <w:t>There is no research evidence for the level specified in the pilot Goal.</w:t>
            </w:r>
            <w:r w:rsidR="00A459C2" w:rsidRPr="00341037">
              <w:rPr>
                <w:rFonts w:ascii="Cambria" w:hAnsi="Cambria"/>
                <w:sz w:val="20"/>
                <w:szCs w:val="20"/>
              </w:rPr>
              <w:t>)</w:t>
            </w:r>
            <w:r w:rsidRPr="00341037">
              <w:rPr>
                <w:rFonts w:ascii="Cambria" w:hAnsi="Cambria"/>
                <w:sz w:val="20"/>
                <w:szCs w:val="20"/>
              </w:rPr>
              <w:t xml:space="preserve"> Problem solving is included to require application of addition and subtraction strategies.</w:t>
            </w:r>
          </w:p>
        </w:tc>
      </w:tr>
      <w:tr w:rsidR="002D1306" w14:paraId="0CFD5228" w14:textId="77777777" w:rsidTr="00326298">
        <w:tc>
          <w:tcPr>
            <w:tcW w:w="4725" w:type="dxa"/>
          </w:tcPr>
          <w:p w14:paraId="5F58B363" w14:textId="77777777" w:rsidR="002D1306" w:rsidRPr="00341037" w:rsidRDefault="002D1306" w:rsidP="00326298">
            <w:pPr>
              <w:spacing w:before="100" w:beforeAutospacing="1" w:after="100" w:afterAutospacing="1"/>
              <w:rPr>
                <w:rFonts w:ascii="Cambria" w:eastAsia="Times New Roman" w:hAnsi="Cambria" w:cs="Times New Roman"/>
                <w:sz w:val="20"/>
                <w:szCs w:val="20"/>
                <w:lang w:val="en-GB"/>
              </w:rPr>
            </w:pPr>
            <w:r w:rsidRPr="00341037">
              <w:rPr>
                <w:rFonts w:ascii="Cambria" w:eastAsia="Times New Roman" w:hAnsi="Cambria" w:cs="Times New Roman"/>
                <w:i/>
                <w:iCs/>
                <w:sz w:val="20"/>
                <w:szCs w:val="20"/>
                <w:lang w:val="en-GB"/>
              </w:rPr>
              <w:t>Automatically recall double facts up to 5+5;</w:t>
            </w:r>
          </w:p>
        </w:tc>
        <w:tc>
          <w:tcPr>
            <w:tcW w:w="4725" w:type="dxa"/>
          </w:tcPr>
          <w:p w14:paraId="68E6BF58" w14:textId="77777777" w:rsidR="002D1306" w:rsidRPr="00341037" w:rsidRDefault="002D1306" w:rsidP="00326298">
            <w:pPr>
              <w:rPr>
                <w:rFonts w:ascii="Cambria" w:hAnsi="Cambria"/>
                <w:sz w:val="20"/>
                <w:szCs w:val="20"/>
              </w:rPr>
            </w:pPr>
          </w:p>
        </w:tc>
        <w:tc>
          <w:tcPr>
            <w:tcW w:w="4726" w:type="dxa"/>
          </w:tcPr>
          <w:p w14:paraId="77477FC3" w14:textId="77777777" w:rsidR="002D1306" w:rsidRPr="00341037" w:rsidRDefault="002D1306" w:rsidP="00326298">
            <w:pPr>
              <w:rPr>
                <w:rFonts w:ascii="Cambria" w:hAnsi="Cambria"/>
                <w:sz w:val="20"/>
                <w:szCs w:val="20"/>
              </w:rPr>
            </w:pPr>
            <w:r w:rsidRPr="00341037">
              <w:rPr>
                <w:rFonts w:ascii="Cambria" w:hAnsi="Cambria"/>
                <w:sz w:val="20"/>
                <w:szCs w:val="20"/>
              </w:rPr>
              <w:t xml:space="preserve">This is included in the item above. </w:t>
            </w:r>
          </w:p>
        </w:tc>
      </w:tr>
      <w:tr w:rsidR="002D1306" w14:paraId="5C6F6AB0" w14:textId="77777777" w:rsidTr="00326298">
        <w:tc>
          <w:tcPr>
            <w:tcW w:w="4725" w:type="dxa"/>
          </w:tcPr>
          <w:p w14:paraId="6D4574D0" w14:textId="77777777" w:rsidR="002D1306" w:rsidRPr="00341037" w:rsidRDefault="002D1306" w:rsidP="00326298">
            <w:pPr>
              <w:spacing w:before="100" w:beforeAutospacing="1" w:after="100" w:afterAutospacing="1"/>
              <w:rPr>
                <w:rFonts w:ascii="Cambria" w:eastAsia="Times New Roman" w:hAnsi="Cambria" w:cs="Times New Roman"/>
                <w:sz w:val="20"/>
                <w:szCs w:val="20"/>
                <w:lang w:val="en-GB"/>
              </w:rPr>
            </w:pPr>
            <w:r w:rsidRPr="00341037">
              <w:rPr>
                <w:rFonts w:ascii="Cambria" w:eastAsia="Times New Roman" w:hAnsi="Cambria" w:cs="Times New Roman"/>
                <w:i/>
                <w:iCs/>
                <w:sz w:val="20"/>
                <w:szCs w:val="20"/>
                <w:lang w:val="en-GB"/>
              </w:rPr>
              <w:t>Compare sets of objects up to 10 in different contexts, considering size and difference;</w:t>
            </w:r>
          </w:p>
        </w:tc>
        <w:tc>
          <w:tcPr>
            <w:tcW w:w="4725" w:type="dxa"/>
          </w:tcPr>
          <w:p w14:paraId="1C9F36D1" w14:textId="77777777" w:rsidR="002D1306" w:rsidRPr="00341037" w:rsidRDefault="002D1306" w:rsidP="00326298">
            <w:pPr>
              <w:pStyle w:val="Default"/>
              <w:rPr>
                <w:rFonts w:asciiTheme="minorHAnsi" w:hAnsiTheme="minorHAnsi"/>
                <w:bCs/>
                <w:sz w:val="20"/>
                <w:szCs w:val="20"/>
                <w:lang w:val="en-GB"/>
              </w:rPr>
            </w:pPr>
            <w:r w:rsidRPr="00341037">
              <w:rPr>
                <w:rFonts w:asciiTheme="minorHAnsi" w:hAnsiTheme="minorHAnsi"/>
                <w:bCs/>
                <w:sz w:val="20"/>
                <w:szCs w:val="20"/>
              </w:rPr>
              <w:t>They solve practical problems including</w:t>
            </w:r>
            <w:proofErr w:type="gramStart"/>
            <w:r w:rsidRPr="00341037">
              <w:rPr>
                <w:rFonts w:asciiTheme="minorHAnsi" w:hAnsiTheme="minorHAnsi"/>
                <w:bCs/>
                <w:sz w:val="20"/>
                <w:szCs w:val="20"/>
              </w:rPr>
              <w:t xml:space="preserve"> ..</w:t>
            </w:r>
            <w:proofErr w:type="gramEnd"/>
            <w:r w:rsidRPr="00341037">
              <w:rPr>
                <w:rFonts w:asciiTheme="minorHAnsi" w:hAnsiTheme="minorHAnsi"/>
                <w:bCs/>
                <w:sz w:val="20"/>
                <w:szCs w:val="20"/>
              </w:rPr>
              <w:t>sharing.</w:t>
            </w:r>
          </w:p>
          <w:p w14:paraId="2306AF18" w14:textId="77777777" w:rsidR="002D1306" w:rsidRPr="00341037" w:rsidRDefault="002D1306" w:rsidP="00326298">
            <w:pPr>
              <w:rPr>
                <w:rFonts w:ascii="Cambria" w:hAnsi="Cambria"/>
                <w:sz w:val="20"/>
                <w:szCs w:val="20"/>
              </w:rPr>
            </w:pPr>
          </w:p>
        </w:tc>
        <w:tc>
          <w:tcPr>
            <w:tcW w:w="4726" w:type="dxa"/>
          </w:tcPr>
          <w:p w14:paraId="5277E3EA" w14:textId="6070BC68" w:rsidR="002D1306" w:rsidRPr="00341037" w:rsidRDefault="002D1306" w:rsidP="00326298">
            <w:pPr>
              <w:rPr>
                <w:rFonts w:ascii="Cambria" w:hAnsi="Cambria"/>
                <w:sz w:val="20"/>
                <w:szCs w:val="20"/>
              </w:rPr>
            </w:pPr>
            <w:r w:rsidRPr="00341037">
              <w:rPr>
                <w:rFonts w:ascii="Cambria" w:hAnsi="Cambria"/>
                <w:sz w:val="20"/>
                <w:szCs w:val="20"/>
              </w:rPr>
              <w:t xml:space="preserve">Sharing problems provide </w:t>
            </w:r>
            <w:r w:rsidR="00326298" w:rsidRPr="00341037">
              <w:rPr>
                <w:rFonts w:ascii="Cambria" w:hAnsi="Cambria"/>
                <w:sz w:val="20"/>
                <w:szCs w:val="20"/>
              </w:rPr>
              <w:t xml:space="preserve">important </w:t>
            </w:r>
            <w:r w:rsidRPr="00341037">
              <w:rPr>
                <w:rFonts w:ascii="Cambria" w:hAnsi="Cambria"/>
                <w:sz w:val="20"/>
                <w:szCs w:val="20"/>
              </w:rPr>
              <w:t>experience of comparing numbers practically</w:t>
            </w:r>
            <w:r w:rsidR="00326298" w:rsidRPr="00341037">
              <w:rPr>
                <w:rFonts w:ascii="Cambria" w:hAnsi="Cambria"/>
                <w:sz w:val="20"/>
                <w:szCs w:val="20"/>
              </w:rPr>
              <w:t>. The meanings of ‘size and difference’ are ambiguous in the pilot goal.</w:t>
            </w:r>
          </w:p>
        </w:tc>
      </w:tr>
      <w:tr w:rsidR="002D1306" w14:paraId="2F84589C" w14:textId="77777777" w:rsidTr="00326298">
        <w:tc>
          <w:tcPr>
            <w:tcW w:w="4725" w:type="dxa"/>
          </w:tcPr>
          <w:p w14:paraId="395CC43F" w14:textId="77777777" w:rsidR="002D1306" w:rsidRPr="00341037" w:rsidRDefault="002D1306" w:rsidP="00326298">
            <w:pPr>
              <w:spacing w:before="100" w:beforeAutospacing="1" w:after="100" w:afterAutospacing="1"/>
              <w:rPr>
                <w:rFonts w:ascii="Cambria" w:eastAsia="Times New Roman" w:hAnsi="Cambria" w:cs="Times New Roman"/>
                <w:sz w:val="20"/>
                <w:szCs w:val="20"/>
                <w:lang w:val="en-GB"/>
              </w:rPr>
            </w:pPr>
            <w:r w:rsidRPr="00341037">
              <w:rPr>
                <w:rFonts w:ascii="Cambria" w:eastAsia="Times New Roman" w:hAnsi="Cambria" w:cs="Times New Roman"/>
                <w:i/>
                <w:iCs/>
                <w:sz w:val="20"/>
                <w:szCs w:val="20"/>
                <w:lang w:val="en-GB"/>
              </w:rPr>
              <w:t>Explore patterns of numbers within numbers up to 10, including evens and odds</w:t>
            </w:r>
          </w:p>
        </w:tc>
        <w:tc>
          <w:tcPr>
            <w:tcW w:w="4725" w:type="dxa"/>
          </w:tcPr>
          <w:p w14:paraId="36E1645A" w14:textId="77777777" w:rsidR="002D1306" w:rsidRPr="00341037" w:rsidRDefault="002D1306" w:rsidP="00326298">
            <w:pPr>
              <w:rPr>
                <w:rFonts w:ascii="Cambria" w:hAnsi="Cambria"/>
                <w:sz w:val="20"/>
                <w:szCs w:val="20"/>
              </w:rPr>
            </w:pPr>
          </w:p>
        </w:tc>
        <w:tc>
          <w:tcPr>
            <w:tcW w:w="4726" w:type="dxa"/>
          </w:tcPr>
          <w:p w14:paraId="7FD3A4C3" w14:textId="77777777" w:rsidR="002D1306" w:rsidRPr="00341037" w:rsidRDefault="002D1306" w:rsidP="00326298">
            <w:pPr>
              <w:pStyle w:val="Default"/>
              <w:rPr>
                <w:rFonts w:asciiTheme="minorHAnsi" w:hAnsiTheme="minorHAnsi"/>
                <w:bCs/>
                <w:i/>
                <w:sz w:val="20"/>
                <w:szCs w:val="20"/>
              </w:rPr>
            </w:pPr>
            <w:r w:rsidRPr="00341037">
              <w:rPr>
                <w:rFonts w:asciiTheme="minorHAnsi" w:hAnsiTheme="minorHAnsi"/>
                <w:bCs/>
                <w:sz w:val="20"/>
                <w:szCs w:val="20"/>
              </w:rPr>
              <w:t xml:space="preserve">This is covered above by </w:t>
            </w:r>
            <w:proofErr w:type="spellStart"/>
            <w:r w:rsidRPr="00341037">
              <w:rPr>
                <w:rFonts w:asciiTheme="minorHAnsi" w:hAnsiTheme="minorHAnsi"/>
                <w:bCs/>
                <w:i/>
                <w:sz w:val="20"/>
                <w:szCs w:val="20"/>
              </w:rPr>
              <w:t>recognise</w:t>
            </w:r>
            <w:proofErr w:type="spellEnd"/>
            <w:r w:rsidRPr="00341037">
              <w:rPr>
                <w:rFonts w:asciiTheme="minorHAnsi" w:hAnsiTheme="minorHAnsi"/>
                <w:bCs/>
                <w:i/>
                <w:sz w:val="20"/>
                <w:szCs w:val="20"/>
              </w:rPr>
              <w:t xml:space="preserve"> how numbers are made up of other numbers.</w:t>
            </w:r>
          </w:p>
          <w:p w14:paraId="35F5BDEF" w14:textId="709B2E78" w:rsidR="002D1306" w:rsidRPr="00341037" w:rsidRDefault="002D1306" w:rsidP="002E0681">
            <w:pPr>
              <w:pStyle w:val="Default"/>
              <w:rPr>
                <w:rFonts w:asciiTheme="minorHAnsi" w:hAnsiTheme="minorHAnsi"/>
                <w:bCs/>
                <w:sz w:val="20"/>
                <w:szCs w:val="20"/>
              </w:rPr>
            </w:pPr>
            <w:r w:rsidRPr="00341037">
              <w:rPr>
                <w:rFonts w:asciiTheme="minorHAnsi" w:hAnsiTheme="minorHAnsi"/>
                <w:bCs/>
                <w:sz w:val="20"/>
                <w:szCs w:val="20"/>
              </w:rPr>
              <w:t xml:space="preserve">There is no research evidence to show that concepts of </w:t>
            </w:r>
            <w:r w:rsidR="00F8664A" w:rsidRPr="00341037">
              <w:rPr>
                <w:rFonts w:asciiTheme="minorHAnsi" w:hAnsiTheme="minorHAnsi"/>
                <w:bCs/>
                <w:sz w:val="20"/>
                <w:szCs w:val="20"/>
              </w:rPr>
              <w:t>e</w:t>
            </w:r>
            <w:r w:rsidRPr="00341037">
              <w:rPr>
                <w:rFonts w:asciiTheme="minorHAnsi" w:hAnsiTheme="minorHAnsi"/>
                <w:bCs/>
                <w:sz w:val="20"/>
                <w:szCs w:val="20"/>
              </w:rPr>
              <w:t>vens and odds are understood at this age, so these are better left to KS1.</w:t>
            </w:r>
          </w:p>
        </w:tc>
      </w:tr>
      <w:tr w:rsidR="002D1306" w14:paraId="3DA9CBA7" w14:textId="77777777" w:rsidTr="00326298">
        <w:tc>
          <w:tcPr>
            <w:tcW w:w="4725" w:type="dxa"/>
          </w:tcPr>
          <w:p w14:paraId="034829E6" w14:textId="77777777" w:rsidR="002D1306" w:rsidRPr="00341037" w:rsidRDefault="002D1306" w:rsidP="00326298">
            <w:pPr>
              <w:spacing w:before="100" w:beforeAutospacing="1" w:after="100" w:afterAutospacing="1"/>
              <w:rPr>
                <w:rFonts w:ascii="Cambria" w:eastAsia="Times New Roman" w:hAnsi="Cambria" w:cs="Times New Roman"/>
                <w:i/>
                <w:iCs/>
                <w:sz w:val="20"/>
                <w:szCs w:val="20"/>
                <w:lang w:val="en-GB"/>
              </w:rPr>
            </w:pPr>
          </w:p>
        </w:tc>
        <w:tc>
          <w:tcPr>
            <w:tcW w:w="4725" w:type="dxa"/>
          </w:tcPr>
          <w:p w14:paraId="027C0C23" w14:textId="77777777" w:rsidR="002D1306" w:rsidRPr="00341037" w:rsidRDefault="002D1306" w:rsidP="00326298">
            <w:pPr>
              <w:pStyle w:val="Default"/>
              <w:rPr>
                <w:rFonts w:asciiTheme="minorHAnsi" w:hAnsiTheme="minorHAnsi"/>
                <w:b/>
                <w:bCs/>
                <w:sz w:val="20"/>
                <w:szCs w:val="20"/>
              </w:rPr>
            </w:pPr>
            <w:r w:rsidRPr="00341037">
              <w:rPr>
                <w:rFonts w:asciiTheme="minorHAnsi" w:hAnsiTheme="minorHAnsi"/>
                <w:bCs/>
                <w:iCs/>
                <w:sz w:val="20"/>
                <w:szCs w:val="20"/>
              </w:rPr>
              <w:t>Children communicate their mathematical thinking in a range of ways.</w:t>
            </w:r>
          </w:p>
          <w:p w14:paraId="6BEA5B4E" w14:textId="77777777" w:rsidR="002D1306" w:rsidRPr="00341037" w:rsidRDefault="002D1306" w:rsidP="00326298">
            <w:pPr>
              <w:rPr>
                <w:rFonts w:ascii="Cambria" w:hAnsi="Cambria"/>
                <w:sz w:val="20"/>
                <w:szCs w:val="20"/>
              </w:rPr>
            </w:pPr>
          </w:p>
        </w:tc>
        <w:tc>
          <w:tcPr>
            <w:tcW w:w="4726" w:type="dxa"/>
          </w:tcPr>
          <w:p w14:paraId="18BD9FD7" w14:textId="77777777" w:rsidR="002D1306" w:rsidRPr="00341037" w:rsidRDefault="002D1306" w:rsidP="00326298">
            <w:pPr>
              <w:rPr>
                <w:rFonts w:ascii="Cambria" w:hAnsi="Cambria"/>
                <w:sz w:val="20"/>
                <w:szCs w:val="20"/>
              </w:rPr>
            </w:pPr>
            <w:r w:rsidRPr="00341037">
              <w:rPr>
                <w:rFonts w:ascii="Cambria" w:hAnsi="Cambria"/>
                <w:sz w:val="20"/>
                <w:szCs w:val="20"/>
              </w:rPr>
              <w:t xml:space="preserve">This is to ensure that understanding is assessed through a range of modes and that children connect different representations of number relations and concepts. </w:t>
            </w:r>
          </w:p>
        </w:tc>
      </w:tr>
    </w:tbl>
    <w:p w14:paraId="6062DA9A" w14:textId="77777777" w:rsidR="002D1306" w:rsidRDefault="002D1306" w:rsidP="009A5775">
      <w:pPr>
        <w:spacing w:before="100" w:beforeAutospacing="1" w:after="100" w:afterAutospacing="1"/>
        <w:rPr>
          <w:rFonts w:ascii="Cambria" w:eastAsia="Times New Roman" w:hAnsi="Cambria" w:cs="Times New Roman"/>
          <w:iCs/>
          <w:lang w:val="en-GB"/>
        </w:rPr>
      </w:pPr>
    </w:p>
    <w:p w14:paraId="3E9C8BB0" w14:textId="0FBA3A5E" w:rsidR="00972287" w:rsidRPr="00245DFC" w:rsidRDefault="00972287" w:rsidP="009A5775">
      <w:pPr>
        <w:spacing w:before="100" w:beforeAutospacing="1" w:after="100" w:afterAutospacing="1"/>
        <w:rPr>
          <w:rFonts w:ascii="Cambria" w:eastAsia="Times New Roman" w:hAnsi="Cambria" w:cs="Times New Roman"/>
          <w:b/>
          <w:iCs/>
          <w:lang w:val="en-GB"/>
        </w:rPr>
      </w:pPr>
      <w:r w:rsidRPr="00245DFC">
        <w:rPr>
          <w:rFonts w:ascii="Cambria" w:eastAsia="Times New Roman" w:hAnsi="Cambria" w:cs="Times New Roman"/>
          <w:b/>
          <w:iCs/>
          <w:lang w:val="en-GB"/>
        </w:rPr>
        <w:t>Shape, space and measures</w:t>
      </w:r>
    </w:p>
    <w:p w14:paraId="482E0749" w14:textId="77777777" w:rsidR="00297578" w:rsidRDefault="00C90424" w:rsidP="005F20F6">
      <w:pPr>
        <w:pStyle w:val="Default"/>
        <w:rPr>
          <w:rFonts w:ascii="Cambria" w:eastAsia="Times New Roman" w:hAnsi="Cambria" w:cs="Times New Roman"/>
          <w:iCs/>
          <w:lang w:val="en-GB"/>
        </w:rPr>
      </w:pPr>
      <w:r>
        <w:rPr>
          <w:rFonts w:ascii="Cambria" w:eastAsia="Times New Roman" w:hAnsi="Cambria" w:cs="Times New Roman"/>
          <w:iCs/>
          <w:lang w:val="en-GB"/>
        </w:rPr>
        <w:t xml:space="preserve">The pilot EYFSP proposes omitting shape, space and measures not only as a goal, but from the </w:t>
      </w:r>
      <w:r w:rsidR="005F20F6">
        <w:rPr>
          <w:rFonts w:ascii="Cambria" w:eastAsia="Times New Roman" w:hAnsi="Cambria" w:cs="Times New Roman"/>
          <w:iCs/>
          <w:lang w:val="en-GB"/>
        </w:rPr>
        <w:t xml:space="preserve">reception </w:t>
      </w:r>
      <w:r>
        <w:rPr>
          <w:rFonts w:ascii="Cambria" w:eastAsia="Times New Roman" w:hAnsi="Cambria" w:cs="Times New Roman"/>
          <w:iCs/>
          <w:lang w:val="en-GB"/>
        </w:rPr>
        <w:t>curriculum</w:t>
      </w:r>
      <w:r w:rsidR="005F20F6">
        <w:rPr>
          <w:rFonts w:ascii="Cambria" w:eastAsia="Times New Roman" w:hAnsi="Cambria" w:cs="Times New Roman"/>
          <w:iCs/>
          <w:lang w:val="en-GB"/>
        </w:rPr>
        <w:t>:</w:t>
      </w:r>
      <w:r>
        <w:rPr>
          <w:rFonts w:ascii="Cambria" w:eastAsia="Times New Roman" w:hAnsi="Cambria" w:cs="Times New Roman"/>
          <w:iCs/>
          <w:lang w:val="en-GB"/>
        </w:rPr>
        <w:t xml:space="preserve"> </w:t>
      </w:r>
    </w:p>
    <w:p w14:paraId="0F54D78A" w14:textId="28DA4DCB" w:rsidR="005F20F6" w:rsidRPr="005F20F6" w:rsidRDefault="005F20F6" w:rsidP="00297578">
      <w:pPr>
        <w:pStyle w:val="Default"/>
        <w:ind w:firstLine="720"/>
        <w:rPr>
          <w:rFonts w:ascii="Cambria" w:eastAsia="Times New Roman" w:hAnsi="Cambria" w:cs="Times New Roman"/>
          <w:iCs/>
          <w:lang w:val="en-GB"/>
        </w:rPr>
      </w:pPr>
      <w:r w:rsidRPr="005F20F6">
        <w:rPr>
          <w:rFonts w:ascii="Cambria" w:eastAsia="Times New Roman" w:hAnsi="Cambria" w:cs="Times New Roman"/>
          <w:i/>
          <w:iCs/>
          <w:sz w:val="20"/>
          <w:szCs w:val="20"/>
          <w:lang w:val="en-GB"/>
        </w:rPr>
        <w:t xml:space="preserve">Mathematics </w:t>
      </w:r>
      <w:r w:rsidRPr="005F20F6">
        <w:rPr>
          <w:rFonts w:ascii="Cambria" w:hAnsi="Cambria" w:cs="Arial"/>
          <w:bCs/>
          <w:i/>
          <w:sz w:val="20"/>
          <w:szCs w:val="20"/>
        </w:rPr>
        <w:t xml:space="preserve">Educational </w:t>
      </w:r>
      <w:proofErr w:type="spellStart"/>
      <w:r w:rsidRPr="005F20F6">
        <w:rPr>
          <w:rFonts w:ascii="Cambria" w:hAnsi="Cambria" w:cs="Arial"/>
          <w:bCs/>
          <w:i/>
          <w:sz w:val="20"/>
          <w:szCs w:val="20"/>
        </w:rPr>
        <w:t>Programme</w:t>
      </w:r>
      <w:proofErr w:type="spellEnd"/>
      <w:r w:rsidRPr="005F20F6">
        <w:rPr>
          <w:rFonts w:ascii="Cambria" w:hAnsi="Cambria" w:cs="Arial"/>
          <w:bCs/>
          <w:i/>
          <w:sz w:val="20"/>
          <w:szCs w:val="20"/>
        </w:rPr>
        <w:t xml:space="preserve"> </w:t>
      </w:r>
    </w:p>
    <w:p w14:paraId="44DD8094" w14:textId="5F75E11A" w:rsidR="005F20F6" w:rsidRPr="005F20F6" w:rsidRDefault="005F20F6" w:rsidP="005F20F6">
      <w:pPr>
        <w:widowControl w:val="0"/>
        <w:autoSpaceDE w:val="0"/>
        <w:autoSpaceDN w:val="0"/>
        <w:adjustRightInd w:val="0"/>
        <w:ind w:left="720"/>
        <w:rPr>
          <w:rFonts w:ascii="Cambria" w:hAnsi="Cambria" w:cs="Arial"/>
          <w:i/>
          <w:color w:val="000000"/>
          <w:sz w:val="20"/>
          <w:szCs w:val="20"/>
        </w:rPr>
      </w:pPr>
      <w:r w:rsidRPr="005F20F6">
        <w:rPr>
          <w:rFonts w:ascii="Cambria" w:hAnsi="Cambria" w:cs="Arial"/>
          <w:i/>
          <w:color w:val="000000"/>
          <w:sz w:val="20"/>
          <w:szCs w:val="20"/>
        </w:rPr>
        <w:t xml:space="preserve">Developing a strong grounding in number is essential for providing children with the platform to excel mathematically. Children should develop a deep conceptual understanding of the numbers to 10, the relationships between them and the patterns therein. By providing frequent and varied opportunities to build and apply this understanding, children will develop a secure base of knowledge from which mathematical mastery is built. </w:t>
      </w:r>
      <w:r>
        <w:rPr>
          <w:rFonts w:ascii="Cambria" w:hAnsi="Cambria" w:cs="Arial"/>
          <w:i/>
          <w:color w:val="000000"/>
          <w:sz w:val="20"/>
          <w:szCs w:val="20"/>
        </w:rPr>
        <w:t>(DfE, 2018:12)</w:t>
      </w:r>
    </w:p>
    <w:p w14:paraId="6B3B2564" w14:textId="77777777" w:rsidR="005F20F6" w:rsidRDefault="005F20F6" w:rsidP="005F20F6">
      <w:pPr>
        <w:rPr>
          <w:rFonts w:ascii="Arial" w:hAnsi="Arial" w:cs="Arial"/>
          <w:b/>
          <w:bCs/>
          <w:color w:val="000000"/>
          <w:sz w:val="23"/>
          <w:szCs w:val="23"/>
        </w:rPr>
      </w:pPr>
    </w:p>
    <w:p w14:paraId="765DCF7C" w14:textId="23C03689" w:rsidR="00972287" w:rsidRDefault="005F20F6" w:rsidP="00F8664A">
      <w:pPr>
        <w:rPr>
          <w:rFonts w:ascii="Times New Roman" w:hAnsi="Times New Roman" w:cs="Times New Roman"/>
        </w:rPr>
      </w:pPr>
      <w:r>
        <w:rPr>
          <w:rFonts w:ascii="Cambria" w:eastAsia="Times New Roman" w:hAnsi="Cambria" w:cs="Times New Roman"/>
          <w:iCs/>
          <w:lang w:val="en-GB"/>
        </w:rPr>
        <w:t>However, i</w:t>
      </w:r>
      <w:r w:rsidR="00245DFC">
        <w:rPr>
          <w:rFonts w:ascii="Cambria" w:eastAsia="Times New Roman" w:hAnsi="Cambria" w:cs="Times New Roman"/>
          <w:iCs/>
          <w:lang w:val="en-GB"/>
        </w:rPr>
        <w:t xml:space="preserve">t </w:t>
      </w:r>
      <w:r>
        <w:rPr>
          <w:rFonts w:ascii="Cambria" w:eastAsia="Times New Roman" w:hAnsi="Cambria" w:cs="Times New Roman"/>
          <w:iCs/>
          <w:lang w:val="en-GB"/>
        </w:rPr>
        <w:t xml:space="preserve">seems </w:t>
      </w:r>
      <w:r w:rsidR="00245DFC">
        <w:rPr>
          <w:rFonts w:ascii="Cambria" w:eastAsia="Times New Roman" w:hAnsi="Cambria" w:cs="Times New Roman"/>
          <w:iCs/>
          <w:lang w:val="en-GB"/>
        </w:rPr>
        <w:t xml:space="preserve">obviously desirable that young children develop early familiarity with </w:t>
      </w:r>
      <w:r w:rsidR="00AE1C16">
        <w:rPr>
          <w:rFonts w:ascii="Cambria" w:eastAsia="Times New Roman" w:hAnsi="Cambria" w:cs="Times New Roman"/>
          <w:iCs/>
          <w:lang w:val="en-GB"/>
        </w:rPr>
        <w:t xml:space="preserve">the properties of </w:t>
      </w:r>
      <w:r w:rsidR="00245DFC">
        <w:rPr>
          <w:rFonts w:ascii="Cambria" w:eastAsia="Times New Roman" w:hAnsi="Cambria" w:cs="Times New Roman"/>
          <w:iCs/>
          <w:lang w:val="en-GB"/>
        </w:rPr>
        <w:t xml:space="preserve">shape </w:t>
      </w:r>
      <w:r w:rsidR="00AE1C16">
        <w:rPr>
          <w:rFonts w:ascii="Cambria" w:eastAsia="Times New Roman" w:hAnsi="Cambria" w:cs="Times New Roman"/>
          <w:iCs/>
          <w:lang w:val="en-GB"/>
        </w:rPr>
        <w:t xml:space="preserve">and measures </w:t>
      </w:r>
      <w:r w:rsidR="00245DFC">
        <w:rPr>
          <w:rFonts w:ascii="Cambria" w:eastAsia="Times New Roman" w:hAnsi="Cambria" w:cs="Times New Roman"/>
          <w:iCs/>
          <w:lang w:val="en-GB"/>
        </w:rPr>
        <w:t xml:space="preserve">and the language to describe </w:t>
      </w:r>
      <w:r w:rsidR="00AE1C16">
        <w:rPr>
          <w:rFonts w:ascii="Cambria" w:eastAsia="Times New Roman" w:hAnsi="Cambria" w:cs="Times New Roman"/>
          <w:iCs/>
          <w:lang w:val="en-GB"/>
        </w:rPr>
        <w:t xml:space="preserve">and </w:t>
      </w:r>
      <w:r w:rsidR="00245DFC">
        <w:rPr>
          <w:rFonts w:ascii="Cambria" w:eastAsia="Times New Roman" w:hAnsi="Cambria" w:cs="Times New Roman"/>
          <w:iCs/>
          <w:lang w:val="en-GB"/>
        </w:rPr>
        <w:t>compare</w:t>
      </w:r>
      <w:r w:rsidR="00AE1C16">
        <w:rPr>
          <w:rFonts w:ascii="Cambria" w:eastAsia="Times New Roman" w:hAnsi="Cambria" w:cs="Times New Roman"/>
          <w:iCs/>
          <w:lang w:val="en-GB"/>
        </w:rPr>
        <w:t xml:space="preserve"> these</w:t>
      </w:r>
      <w:r w:rsidR="00245DFC">
        <w:rPr>
          <w:rFonts w:ascii="Cambria" w:eastAsia="Times New Roman" w:hAnsi="Cambria" w:cs="Times New Roman"/>
          <w:iCs/>
          <w:lang w:val="en-GB"/>
        </w:rPr>
        <w:t>, in order to progress in learning about geometry and measures in</w:t>
      </w:r>
      <w:r w:rsidR="00F8664A">
        <w:rPr>
          <w:rFonts w:ascii="Cambria" w:eastAsia="Times New Roman" w:hAnsi="Cambria" w:cs="Times New Roman"/>
          <w:iCs/>
          <w:lang w:val="en-GB"/>
        </w:rPr>
        <w:t xml:space="preserve"> KS1 and 2</w:t>
      </w:r>
      <w:r w:rsidR="00245DFC">
        <w:rPr>
          <w:rFonts w:ascii="Cambria" w:eastAsia="Times New Roman" w:hAnsi="Cambria" w:cs="Times New Roman"/>
          <w:iCs/>
          <w:lang w:val="en-GB"/>
        </w:rPr>
        <w:t xml:space="preserve">. </w:t>
      </w:r>
      <w:r w:rsidR="00830CFD">
        <w:rPr>
          <w:rFonts w:ascii="Cambria" w:eastAsia="Times New Roman" w:hAnsi="Cambria" w:cs="Times New Roman"/>
          <w:iCs/>
          <w:lang w:val="en-GB"/>
        </w:rPr>
        <w:t xml:space="preserve">Furthermore </w:t>
      </w:r>
      <w:r w:rsidR="00245DFC">
        <w:rPr>
          <w:rFonts w:ascii="Cambria" w:eastAsia="Times New Roman" w:hAnsi="Cambria" w:cs="Times New Roman"/>
          <w:iCs/>
          <w:lang w:val="en-GB"/>
        </w:rPr>
        <w:t>t</w:t>
      </w:r>
      <w:r w:rsidR="00972287">
        <w:rPr>
          <w:rFonts w:ascii="Cambria" w:eastAsia="Times New Roman" w:hAnsi="Cambria" w:cs="Times New Roman"/>
          <w:iCs/>
          <w:lang w:val="en-GB"/>
        </w:rPr>
        <w:t>here is increasing evidence</w:t>
      </w:r>
      <w:r w:rsidR="00245DFC">
        <w:rPr>
          <w:rFonts w:ascii="Cambria" w:eastAsia="Times New Roman" w:hAnsi="Cambria" w:cs="Times New Roman"/>
          <w:iCs/>
          <w:lang w:val="en-GB"/>
        </w:rPr>
        <w:t xml:space="preserve"> that early </w:t>
      </w:r>
      <w:r w:rsidR="00972287">
        <w:rPr>
          <w:rFonts w:ascii="Cambria" w:eastAsia="Times New Roman" w:hAnsi="Cambria" w:cs="Times New Roman"/>
          <w:iCs/>
          <w:lang w:val="en-GB"/>
        </w:rPr>
        <w:t xml:space="preserve">spatial skills </w:t>
      </w:r>
      <w:r w:rsidR="00245DFC">
        <w:rPr>
          <w:rFonts w:ascii="Cambria" w:eastAsia="Times New Roman" w:hAnsi="Cambria" w:cs="Times New Roman"/>
          <w:iCs/>
          <w:lang w:val="en-GB"/>
        </w:rPr>
        <w:t xml:space="preserve">are </w:t>
      </w:r>
      <w:r w:rsidR="00972287">
        <w:rPr>
          <w:rFonts w:ascii="Cambria" w:eastAsia="Times New Roman" w:hAnsi="Cambria" w:cs="Times New Roman"/>
          <w:iCs/>
          <w:lang w:val="en-GB"/>
        </w:rPr>
        <w:t xml:space="preserve">predictive of later mathematical </w:t>
      </w:r>
      <w:r w:rsidR="00830CFD">
        <w:rPr>
          <w:rFonts w:ascii="Cambria" w:eastAsia="Times New Roman" w:hAnsi="Cambria" w:cs="Times New Roman"/>
          <w:iCs/>
          <w:lang w:val="en-GB"/>
        </w:rPr>
        <w:t xml:space="preserve">and STEM </w:t>
      </w:r>
      <w:r w:rsidR="00972287">
        <w:rPr>
          <w:rFonts w:ascii="Cambria" w:eastAsia="Times New Roman" w:hAnsi="Cambria" w:cs="Times New Roman"/>
          <w:iCs/>
          <w:lang w:val="en-GB"/>
        </w:rPr>
        <w:t>achievement</w:t>
      </w:r>
      <w:r w:rsidR="00245DFC">
        <w:rPr>
          <w:rFonts w:ascii="Cambria" w:eastAsia="Times New Roman" w:hAnsi="Cambria" w:cs="Times New Roman"/>
          <w:iCs/>
          <w:lang w:val="en-GB"/>
        </w:rPr>
        <w:t xml:space="preserve"> </w:t>
      </w:r>
      <w:r w:rsidR="00245DFC" w:rsidRPr="00C94604">
        <w:rPr>
          <w:rFonts w:eastAsia="Times New Roman" w:cs="Lucida Grande"/>
        </w:rPr>
        <w:t xml:space="preserve">(Utall et al, 2013; </w:t>
      </w:r>
      <w:r w:rsidR="00245DFC" w:rsidRPr="00C94604">
        <w:t xml:space="preserve">Cheng &amp; Mix, 2014; </w:t>
      </w:r>
      <w:r w:rsidR="00245DFC" w:rsidRPr="00C94604">
        <w:rPr>
          <w:rFonts w:eastAsia="Times New Roman" w:cs="Lucida Grande"/>
        </w:rPr>
        <w:t xml:space="preserve">Lauer and </w:t>
      </w:r>
      <w:proofErr w:type="spellStart"/>
      <w:r w:rsidR="00245DFC" w:rsidRPr="00C94604">
        <w:rPr>
          <w:rFonts w:eastAsia="Times New Roman" w:cs="Lucida Grande"/>
        </w:rPr>
        <w:t>Laurenco</w:t>
      </w:r>
      <w:proofErr w:type="spellEnd"/>
      <w:r w:rsidR="00245DFC" w:rsidRPr="00C94604">
        <w:rPr>
          <w:rFonts w:eastAsia="Times New Roman" w:cs="Lucida Grande"/>
        </w:rPr>
        <w:t>, 2016</w:t>
      </w:r>
      <w:r w:rsidR="00830CFD">
        <w:rPr>
          <w:rFonts w:eastAsia="Times New Roman" w:cs="Lucida Grande"/>
        </w:rPr>
        <w:t xml:space="preserve">; Young et al, </w:t>
      </w:r>
      <w:r w:rsidR="0089738F">
        <w:rPr>
          <w:rFonts w:eastAsia="Times New Roman" w:cs="Lucida Grande"/>
        </w:rPr>
        <w:t>2018</w:t>
      </w:r>
      <w:r w:rsidR="00245DFC">
        <w:t>)</w:t>
      </w:r>
      <w:r w:rsidR="00607E25">
        <w:rPr>
          <w:rFonts w:ascii="Cambria" w:eastAsia="Times New Roman" w:hAnsi="Cambria" w:cs="Times New Roman"/>
          <w:iCs/>
          <w:lang w:val="en-GB"/>
        </w:rPr>
        <w:t xml:space="preserve"> </w:t>
      </w:r>
      <w:r w:rsidR="00245DFC">
        <w:rPr>
          <w:rFonts w:ascii="Cambria" w:eastAsia="Times New Roman" w:hAnsi="Cambria" w:cs="Times New Roman"/>
          <w:iCs/>
          <w:lang w:val="en-GB"/>
        </w:rPr>
        <w:t xml:space="preserve">and that </w:t>
      </w:r>
      <w:r w:rsidR="00972287">
        <w:rPr>
          <w:rFonts w:ascii="Cambria" w:eastAsia="Times New Roman" w:hAnsi="Cambria" w:cs="Times New Roman"/>
          <w:iCs/>
          <w:lang w:val="en-GB"/>
        </w:rPr>
        <w:t xml:space="preserve">teaching </w:t>
      </w:r>
      <w:r w:rsidR="00245DFC">
        <w:rPr>
          <w:rFonts w:ascii="Cambria" w:eastAsia="Times New Roman" w:hAnsi="Cambria" w:cs="Times New Roman"/>
          <w:iCs/>
          <w:lang w:val="en-GB"/>
        </w:rPr>
        <w:t xml:space="preserve">these </w:t>
      </w:r>
      <w:r w:rsidR="00972287">
        <w:rPr>
          <w:rFonts w:ascii="Cambria" w:eastAsia="Times New Roman" w:hAnsi="Cambria" w:cs="Times New Roman"/>
          <w:iCs/>
          <w:lang w:val="en-GB"/>
        </w:rPr>
        <w:t xml:space="preserve">improves </w:t>
      </w:r>
      <w:r w:rsidR="00245DFC">
        <w:rPr>
          <w:rFonts w:ascii="Cambria" w:eastAsia="Times New Roman" w:hAnsi="Cambria" w:cs="Times New Roman"/>
          <w:iCs/>
          <w:lang w:val="en-GB"/>
        </w:rPr>
        <w:t>mathema</w:t>
      </w:r>
      <w:r>
        <w:rPr>
          <w:rFonts w:ascii="Cambria" w:eastAsia="Times New Roman" w:hAnsi="Cambria" w:cs="Times New Roman"/>
          <w:iCs/>
          <w:lang w:val="en-GB"/>
        </w:rPr>
        <w:t>tics</w:t>
      </w:r>
      <w:r w:rsidR="00F8664A">
        <w:rPr>
          <w:rFonts w:ascii="Cambria" w:eastAsia="Times New Roman" w:hAnsi="Cambria" w:cs="Times New Roman"/>
          <w:iCs/>
          <w:lang w:val="en-GB"/>
        </w:rPr>
        <w:t>,</w:t>
      </w:r>
      <w:r>
        <w:rPr>
          <w:rFonts w:ascii="Cambria" w:eastAsia="Times New Roman" w:hAnsi="Cambria" w:cs="Times New Roman"/>
          <w:iCs/>
          <w:lang w:val="en-GB"/>
        </w:rPr>
        <w:t xml:space="preserve"> including </w:t>
      </w:r>
      <w:r w:rsidR="00972287">
        <w:rPr>
          <w:rFonts w:ascii="Cambria" w:eastAsia="Times New Roman" w:hAnsi="Cambria" w:cs="Times New Roman"/>
          <w:iCs/>
          <w:lang w:val="en-GB"/>
        </w:rPr>
        <w:t>number</w:t>
      </w:r>
      <w:r w:rsidR="00245DFC">
        <w:rPr>
          <w:rFonts w:ascii="Cambria" w:eastAsia="Times New Roman" w:hAnsi="Cambria" w:cs="Times New Roman"/>
          <w:iCs/>
          <w:lang w:val="en-GB"/>
        </w:rPr>
        <w:t xml:space="preserve"> understanding</w:t>
      </w:r>
      <w:r w:rsidR="00972287">
        <w:rPr>
          <w:rFonts w:ascii="Cambria" w:eastAsia="Times New Roman" w:hAnsi="Cambria" w:cs="Times New Roman"/>
          <w:iCs/>
          <w:lang w:val="en-GB"/>
        </w:rPr>
        <w:t xml:space="preserve"> </w:t>
      </w:r>
      <w:r w:rsidR="00245DFC" w:rsidRPr="00C94604">
        <w:rPr>
          <w:rFonts w:eastAsia="Times New Roman" w:cs="Lucida Grande"/>
        </w:rPr>
        <w:t>(Cheng &amp; Mix, 2014</w:t>
      </w:r>
      <w:r w:rsidR="00245DFC">
        <w:rPr>
          <w:rFonts w:eastAsia="Times New Roman" w:cs="Lucida Grande"/>
        </w:rPr>
        <w:t>; Hawes et al, 2017</w:t>
      </w:r>
      <w:r w:rsidR="00245DFC" w:rsidRPr="00C94604">
        <w:rPr>
          <w:rFonts w:eastAsia="Times New Roman" w:cs="Lucida Grande"/>
        </w:rPr>
        <w:t>).</w:t>
      </w:r>
      <w:r w:rsidR="00AE1C16">
        <w:rPr>
          <w:rFonts w:eastAsia="Times New Roman" w:cs="Lucida Grande"/>
        </w:rPr>
        <w:t xml:space="preserve"> </w:t>
      </w:r>
      <w:r>
        <w:rPr>
          <w:rFonts w:eastAsia="Times New Roman" w:cs="Lucida Grande"/>
        </w:rPr>
        <w:t xml:space="preserve">Research points to a </w:t>
      </w:r>
      <w:r w:rsidR="00AE1C16">
        <w:rPr>
          <w:rFonts w:eastAsia="Times New Roman" w:cs="Lucida Grande"/>
        </w:rPr>
        <w:t xml:space="preserve">focus on spatial reasoning, which </w:t>
      </w:r>
      <w:r w:rsidR="00A11801">
        <w:rPr>
          <w:rFonts w:eastAsia="Times New Roman" w:cs="Lucida Grande"/>
        </w:rPr>
        <w:t xml:space="preserve">includes </w:t>
      </w:r>
      <w:r w:rsidR="00AE1C16">
        <w:rPr>
          <w:rFonts w:eastAsia="Times New Roman" w:cs="Lucida Grande"/>
        </w:rPr>
        <w:t>visualizing</w:t>
      </w:r>
      <w:r w:rsidR="003B07A6">
        <w:rPr>
          <w:rFonts w:eastAsia="Times New Roman" w:cs="Lucida Grande"/>
        </w:rPr>
        <w:t xml:space="preserve"> spatial relations</w:t>
      </w:r>
      <w:r w:rsidR="00A11801">
        <w:rPr>
          <w:rFonts w:eastAsia="Times New Roman" w:cs="Lucida Grande"/>
        </w:rPr>
        <w:t>,</w:t>
      </w:r>
      <w:r w:rsidR="001B62EC">
        <w:rPr>
          <w:rFonts w:eastAsia="Times New Roman" w:cs="Lucida Grande"/>
        </w:rPr>
        <w:t xml:space="preserve"> </w:t>
      </w:r>
      <w:r w:rsidR="00AE1C16">
        <w:rPr>
          <w:rFonts w:eastAsia="Times New Roman" w:cs="Lucida Grande"/>
        </w:rPr>
        <w:t xml:space="preserve">predicting the results of movements and thinking diagrammatically. </w:t>
      </w:r>
      <w:r w:rsidR="001B62EC">
        <w:rPr>
          <w:rFonts w:eastAsia="Times New Roman" w:cs="Lucida Grande"/>
        </w:rPr>
        <w:t xml:space="preserve">This is underpinned by </w:t>
      </w:r>
      <w:r w:rsidR="00AE2BF5">
        <w:rPr>
          <w:rFonts w:eastAsia="Times New Roman" w:cs="Lucida Grande"/>
        </w:rPr>
        <w:t>a large range of spatial experiences, with interventions including</w:t>
      </w:r>
      <w:r w:rsidR="003B07A6">
        <w:rPr>
          <w:rFonts w:eastAsia="Times New Roman" w:cs="Lucida Grande"/>
        </w:rPr>
        <w:t xml:space="preserve"> </w:t>
      </w:r>
      <w:r w:rsidR="00AE2BF5">
        <w:rPr>
          <w:rFonts w:eastAsia="Times New Roman" w:cs="Lucida Grande"/>
        </w:rPr>
        <w:t>construction and puzzle activities involvin</w:t>
      </w:r>
      <w:r w:rsidR="000A55C3">
        <w:rPr>
          <w:rFonts w:eastAsia="Times New Roman" w:cs="Lucida Grande"/>
        </w:rPr>
        <w:t>g combining and rotating shapes</w:t>
      </w:r>
      <w:r w:rsidR="00AE2BF5">
        <w:rPr>
          <w:rFonts w:eastAsia="Times New Roman" w:cs="Lucida Grande"/>
        </w:rPr>
        <w:t>.</w:t>
      </w:r>
      <w:r w:rsidR="00A11801">
        <w:rPr>
          <w:rFonts w:eastAsia="Times New Roman" w:cs="Lucida Grande"/>
        </w:rPr>
        <w:t xml:space="preserve"> </w:t>
      </w:r>
      <w:r w:rsidR="003B07A6">
        <w:rPr>
          <w:rFonts w:eastAsia="Times New Roman" w:cs="Lucida Grande"/>
        </w:rPr>
        <w:t xml:space="preserve">Focusing </w:t>
      </w:r>
      <w:r w:rsidR="0015007D">
        <w:rPr>
          <w:rFonts w:eastAsia="Times New Roman" w:cs="Lucida Grande"/>
        </w:rPr>
        <w:t xml:space="preserve">on spatial </w:t>
      </w:r>
      <w:r w:rsidR="003B07A6">
        <w:rPr>
          <w:rFonts w:eastAsia="Times New Roman" w:cs="Lucida Grande"/>
        </w:rPr>
        <w:t>thinking is likely to increase</w:t>
      </w:r>
      <w:r w:rsidR="0015007D">
        <w:rPr>
          <w:rFonts w:eastAsia="Times New Roman" w:cs="Lucida Grande"/>
        </w:rPr>
        <w:t xml:space="preserve"> access to mathematics</w:t>
      </w:r>
      <w:r w:rsidR="003B07A6">
        <w:rPr>
          <w:rFonts w:eastAsia="Times New Roman" w:cs="Lucida Grande"/>
        </w:rPr>
        <w:t xml:space="preserve">, especially </w:t>
      </w:r>
      <w:r w:rsidR="004B0550">
        <w:rPr>
          <w:rFonts w:eastAsia="Times New Roman" w:cs="Lucida Grande"/>
        </w:rPr>
        <w:t xml:space="preserve">for </w:t>
      </w:r>
      <w:r w:rsidR="003B07A6">
        <w:rPr>
          <w:rFonts w:eastAsia="Times New Roman" w:cs="Lucida Grande"/>
        </w:rPr>
        <w:t xml:space="preserve">groups who may be </w:t>
      </w:r>
      <w:r w:rsidR="0015007D">
        <w:rPr>
          <w:rFonts w:eastAsia="Times New Roman" w:cs="Lucida Grande"/>
        </w:rPr>
        <w:t>disadvantaged in terms of early spatial experiences</w:t>
      </w:r>
      <w:r w:rsidR="003B07A6">
        <w:rPr>
          <w:rFonts w:eastAsia="Times New Roman" w:cs="Lucida Grande"/>
        </w:rPr>
        <w:t>, such as girls and poorer children (Ontario, 2016)</w:t>
      </w:r>
      <w:r w:rsidR="0015007D">
        <w:rPr>
          <w:rFonts w:eastAsia="Times New Roman" w:cs="Lucida Grande"/>
        </w:rPr>
        <w:t>.</w:t>
      </w:r>
      <w:r w:rsidR="004B0550">
        <w:rPr>
          <w:rFonts w:eastAsia="Times New Roman" w:cs="Lucida Grande"/>
        </w:rPr>
        <w:t xml:space="preserve"> Overall, the evidence as summarized by Young et al (2018) points to ‘</w:t>
      </w:r>
      <w:r w:rsidR="004B0550" w:rsidRPr="00EE607C">
        <w:rPr>
          <w:rFonts w:cs="Times New Roman"/>
        </w:rPr>
        <w:t>supporting spatial thinking and learning beginning early in life</w:t>
      </w:r>
      <w:r w:rsidR="004B0550">
        <w:rPr>
          <w:rFonts w:cs="Times New Roman"/>
        </w:rPr>
        <w:t>’ in order to improve mathematical understanding.</w:t>
      </w:r>
      <w:r w:rsidR="000144B9">
        <w:rPr>
          <w:rFonts w:cs="Times New Roman"/>
        </w:rPr>
        <w:t xml:space="preserve"> It also points to an emphasis on dynamic and spatial aspects of  ‘shape and space’ in the early years curriculum</w:t>
      </w:r>
      <w:r w:rsidR="00F8664A">
        <w:rPr>
          <w:rFonts w:cs="Times New Roman"/>
        </w:rPr>
        <w:t>.</w:t>
      </w:r>
      <w:r w:rsidR="007645ED">
        <w:rPr>
          <w:rFonts w:cs="Times New Roman"/>
        </w:rPr>
        <w:t xml:space="preserve"> </w:t>
      </w:r>
      <w:r w:rsidR="000B4709">
        <w:rPr>
          <w:rFonts w:ascii="Times New Roman" w:hAnsi="Times New Roman" w:cs="Times New Roman"/>
        </w:rPr>
        <w:t>Currently the ‘space’ aspect is represented by ‘position’ and hidden in a list of things to ‘talk about’</w:t>
      </w:r>
      <w:r w:rsidR="00C90424">
        <w:rPr>
          <w:rFonts w:ascii="Times New Roman" w:hAnsi="Times New Roman" w:cs="Times New Roman"/>
        </w:rPr>
        <w:t>.</w:t>
      </w:r>
      <w:r w:rsidR="00C90424">
        <w:t xml:space="preserve"> </w:t>
      </w:r>
      <w:r w:rsidR="000B4709">
        <w:rPr>
          <w:rFonts w:cs="Times New Roman"/>
        </w:rPr>
        <w:t>The</w:t>
      </w:r>
      <w:r w:rsidR="00C90424">
        <w:rPr>
          <w:rFonts w:cs="Times New Roman"/>
        </w:rPr>
        <w:t>re is a danger that the</w:t>
      </w:r>
      <w:r w:rsidR="000B4709">
        <w:rPr>
          <w:rFonts w:cs="Times New Roman"/>
        </w:rPr>
        <w:t xml:space="preserve"> current Goal </w:t>
      </w:r>
      <w:r w:rsidR="00C90424">
        <w:rPr>
          <w:rFonts w:cs="Times New Roman"/>
        </w:rPr>
        <w:t xml:space="preserve">is </w:t>
      </w:r>
      <w:r w:rsidR="000B4709">
        <w:rPr>
          <w:rFonts w:cs="Times New Roman"/>
        </w:rPr>
        <w:t xml:space="preserve">translated into what </w:t>
      </w:r>
      <w:r w:rsidR="000B4709" w:rsidRPr="00CD4738">
        <w:t xml:space="preserve">Sinclair and </w:t>
      </w:r>
      <w:r w:rsidR="000B4709">
        <w:t xml:space="preserve">Bruce </w:t>
      </w:r>
      <w:r w:rsidR="000B4709" w:rsidRPr="00CD4738">
        <w:t xml:space="preserve">(2015) describe </w:t>
      </w:r>
      <w:r w:rsidR="000B4709">
        <w:rPr>
          <w:rFonts w:ascii="Times New Roman" w:hAnsi="Times New Roman" w:cs="Times New Roman"/>
        </w:rPr>
        <w:t xml:space="preserve">as </w:t>
      </w:r>
      <w:r w:rsidR="000B4709" w:rsidRPr="00CD4738">
        <w:rPr>
          <w:rFonts w:ascii="Times New Roman" w:hAnsi="Times New Roman" w:cs="Times New Roman"/>
        </w:rPr>
        <w:t>a  ‘passive emphasis on vocabulary (naming and sorting shapes by properties)’</w:t>
      </w:r>
      <w:r w:rsidR="000B4709">
        <w:rPr>
          <w:rFonts w:ascii="Times New Roman" w:hAnsi="Times New Roman" w:cs="Times New Roman"/>
        </w:rPr>
        <w:t>.</w:t>
      </w:r>
      <w:r w:rsidR="00C90424">
        <w:rPr>
          <w:rFonts w:ascii="Times New Roman" w:hAnsi="Times New Roman" w:cs="Times New Roman"/>
        </w:rPr>
        <w:t xml:space="preserve"> </w:t>
      </w:r>
      <w:r w:rsidR="00297578">
        <w:rPr>
          <w:rFonts w:ascii="Times New Roman" w:hAnsi="Times New Roman" w:cs="Times New Roman"/>
        </w:rPr>
        <w:t>Research points to the need to signal the importance of f</w:t>
      </w:r>
      <w:r w:rsidR="00AB77FB">
        <w:rPr>
          <w:rFonts w:ascii="Times New Roman" w:hAnsi="Times New Roman" w:cs="Times New Roman"/>
        </w:rPr>
        <w:t>ostering early spatial thinking:</w:t>
      </w:r>
      <w:r w:rsidR="00297578">
        <w:rPr>
          <w:rFonts w:ascii="Times New Roman" w:hAnsi="Times New Roman" w:cs="Times New Roman"/>
        </w:rPr>
        <w:t xml:space="preserve"> </w:t>
      </w:r>
      <w:r w:rsidR="00AB77FB">
        <w:rPr>
          <w:rFonts w:ascii="Times New Roman" w:hAnsi="Times New Roman" w:cs="Times New Roman"/>
        </w:rPr>
        <w:t xml:space="preserve">including this in a Goal is likely to </w:t>
      </w:r>
      <w:r w:rsidR="00297578">
        <w:rPr>
          <w:rFonts w:ascii="Times New Roman" w:hAnsi="Times New Roman" w:cs="Times New Roman"/>
        </w:rPr>
        <w:t xml:space="preserve">encourage teaching and investment in this area, including </w:t>
      </w:r>
      <w:r w:rsidR="00AB77FB">
        <w:rPr>
          <w:rFonts w:ascii="Times New Roman" w:hAnsi="Times New Roman" w:cs="Times New Roman"/>
        </w:rPr>
        <w:t>professional development and resources</w:t>
      </w:r>
      <w:r w:rsidR="00297578">
        <w:rPr>
          <w:rFonts w:ascii="Times New Roman" w:hAnsi="Times New Roman" w:cs="Times New Roman"/>
        </w:rPr>
        <w:t xml:space="preserve">. </w:t>
      </w:r>
      <w:r w:rsidR="00AB77FB">
        <w:rPr>
          <w:rFonts w:ascii="Times New Roman" w:hAnsi="Times New Roman" w:cs="Times New Roman"/>
        </w:rPr>
        <w:t xml:space="preserve">If this is not a Goal, senior managers are unlikely to </w:t>
      </w:r>
      <w:proofErr w:type="spellStart"/>
      <w:r w:rsidR="00AB77FB">
        <w:rPr>
          <w:rFonts w:ascii="Times New Roman" w:hAnsi="Times New Roman" w:cs="Times New Roman"/>
        </w:rPr>
        <w:t>prioritise</w:t>
      </w:r>
      <w:proofErr w:type="spellEnd"/>
      <w:r w:rsidR="00AB77FB">
        <w:rPr>
          <w:rFonts w:ascii="Times New Roman" w:hAnsi="Times New Roman" w:cs="Times New Roman"/>
        </w:rPr>
        <w:t xml:space="preserve"> funding for </w:t>
      </w:r>
      <w:proofErr w:type="spellStart"/>
      <w:r w:rsidR="00AB77FB">
        <w:rPr>
          <w:rFonts w:ascii="Times New Roman" w:hAnsi="Times New Roman" w:cs="Times New Roman"/>
        </w:rPr>
        <w:t>eg</w:t>
      </w:r>
      <w:proofErr w:type="spellEnd"/>
      <w:r w:rsidR="00AB77FB">
        <w:rPr>
          <w:rFonts w:ascii="Times New Roman" w:hAnsi="Times New Roman" w:cs="Times New Roman"/>
        </w:rPr>
        <w:t xml:space="preserve"> quality construction materials, thereby further disadvantaging some groups of children. There are further implications for </w:t>
      </w:r>
      <w:r w:rsidR="00F8664A">
        <w:rPr>
          <w:rFonts w:ascii="Times New Roman" w:hAnsi="Times New Roman" w:cs="Times New Roman"/>
        </w:rPr>
        <w:t xml:space="preserve">strengthening </w:t>
      </w:r>
      <w:r w:rsidR="00526983">
        <w:rPr>
          <w:rFonts w:ascii="Times New Roman" w:hAnsi="Times New Roman" w:cs="Times New Roman"/>
        </w:rPr>
        <w:t xml:space="preserve">spatial reasoning in </w:t>
      </w:r>
      <w:r w:rsidR="00AB77FB">
        <w:rPr>
          <w:rFonts w:ascii="Times New Roman" w:hAnsi="Times New Roman" w:cs="Times New Roman"/>
        </w:rPr>
        <w:t>primary education.</w:t>
      </w:r>
    </w:p>
    <w:p w14:paraId="512E9089" w14:textId="77777777" w:rsidR="00341037" w:rsidRDefault="00341037" w:rsidP="00F8664A"/>
    <w:p w14:paraId="079829AD" w14:textId="77777777" w:rsidR="00341037" w:rsidRDefault="00341037" w:rsidP="00F8664A"/>
    <w:p w14:paraId="73838AB7" w14:textId="77777777" w:rsidR="00341037" w:rsidRPr="00F8664A" w:rsidRDefault="00341037" w:rsidP="00F8664A"/>
    <w:tbl>
      <w:tblPr>
        <w:tblStyle w:val="TableGrid"/>
        <w:tblW w:w="0" w:type="auto"/>
        <w:tblLook w:val="04A0" w:firstRow="1" w:lastRow="0" w:firstColumn="1" w:lastColumn="0" w:noHBand="0" w:noVBand="1"/>
      </w:tblPr>
      <w:tblGrid>
        <w:gridCol w:w="2838"/>
        <w:gridCol w:w="2839"/>
        <w:gridCol w:w="7189"/>
      </w:tblGrid>
      <w:tr w:rsidR="00C44C95" w14:paraId="7D91FFE6" w14:textId="77777777" w:rsidTr="00C006F0">
        <w:tc>
          <w:tcPr>
            <w:tcW w:w="12866" w:type="dxa"/>
            <w:gridSpan w:val="3"/>
          </w:tcPr>
          <w:p w14:paraId="45DAFFBE" w14:textId="6CC7E410" w:rsidR="00C44C95" w:rsidRDefault="00C44C95" w:rsidP="009A5775">
            <w:pPr>
              <w:spacing w:before="100" w:beforeAutospacing="1" w:after="100" w:afterAutospacing="1"/>
              <w:rPr>
                <w:rFonts w:ascii="Cambria" w:eastAsia="Times New Roman" w:hAnsi="Cambria" w:cs="Times New Roman"/>
                <w:iCs/>
                <w:lang w:val="en-GB"/>
              </w:rPr>
            </w:pPr>
            <w:r w:rsidRPr="00C44C95">
              <w:rPr>
                <w:rFonts w:ascii="Cambria" w:hAnsi="Cambria"/>
                <w:b/>
                <w:lang w:val="en-GB"/>
              </w:rPr>
              <w:lastRenderedPageBreak/>
              <w:t>Shape, space and measures</w:t>
            </w:r>
          </w:p>
        </w:tc>
      </w:tr>
      <w:tr w:rsidR="00C44C95" w14:paraId="5412548B" w14:textId="77777777" w:rsidTr="00C44C95">
        <w:tc>
          <w:tcPr>
            <w:tcW w:w="2838" w:type="dxa"/>
          </w:tcPr>
          <w:p w14:paraId="547387EE" w14:textId="5E422A2B" w:rsidR="00C44C95" w:rsidRPr="009A24E5" w:rsidRDefault="00C44C95" w:rsidP="008E42F8">
            <w:pPr>
              <w:spacing w:before="100" w:beforeAutospacing="1" w:after="100" w:afterAutospacing="1"/>
              <w:rPr>
                <w:b/>
                <w:i/>
              </w:rPr>
            </w:pPr>
            <w:r w:rsidRPr="009A24E5">
              <w:rPr>
                <w:b/>
                <w:i/>
              </w:rPr>
              <w:t>Current Goal</w:t>
            </w:r>
          </w:p>
        </w:tc>
        <w:tc>
          <w:tcPr>
            <w:tcW w:w="2839" w:type="dxa"/>
          </w:tcPr>
          <w:p w14:paraId="6F328D33" w14:textId="5A4442D3" w:rsidR="00C44C95" w:rsidRPr="009A24E5" w:rsidRDefault="00526983" w:rsidP="009A5775">
            <w:pPr>
              <w:spacing w:before="100" w:beforeAutospacing="1" w:after="100" w:afterAutospacing="1"/>
              <w:rPr>
                <w:rFonts w:ascii="Cambria" w:eastAsia="Times New Roman" w:hAnsi="Cambria" w:cs="Times New Roman"/>
                <w:b/>
                <w:iCs/>
                <w:lang w:val="en-GB"/>
              </w:rPr>
            </w:pPr>
            <w:r>
              <w:rPr>
                <w:rFonts w:ascii="Cambria" w:eastAsia="Times New Roman" w:hAnsi="Cambria" w:cs="Times New Roman"/>
                <w:b/>
                <w:iCs/>
                <w:lang w:val="en-GB"/>
              </w:rPr>
              <w:t>ECMG Proposal</w:t>
            </w:r>
          </w:p>
        </w:tc>
        <w:tc>
          <w:tcPr>
            <w:tcW w:w="7189" w:type="dxa"/>
          </w:tcPr>
          <w:p w14:paraId="015FD245" w14:textId="36DDCAB5" w:rsidR="00C44C95" w:rsidRPr="009A24E5" w:rsidRDefault="00C44C95" w:rsidP="009A5775">
            <w:pPr>
              <w:spacing w:before="100" w:beforeAutospacing="1" w:after="100" w:afterAutospacing="1"/>
              <w:rPr>
                <w:rFonts w:ascii="Cambria" w:eastAsia="Times New Roman" w:hAnsi="Cambria" w:cs="Times New Roman"/>
                <w:b/>
                <w:iCs/>
                <w:lang w:val="en-GB"/>
              </w:rPr>
            </w:pPr>
            <w:r w:rsidRPr="009A24E5">
              <w:rPr>
                <w:rFonts w:ascii="Cambria" w:eastAsia="Times New Roman" w:hAnsi="Cambria" w:cs="Times New Roman"/>
                <w:b/>
                <w:iCs/>
                <w:lang w:val="en-GB"/>
              </w:rPr>
              <w:t>Rationale</w:t>
            </w:r>
          </w:p>
        </w:tc>
      </w:tr>
      <w:tr w:rsidR="008E42F8" w14:paraId="2D84734D" w14:textId="77777777" w:rsidTr="00C44C95">
        <w:tc>
          <w:tcPr>
            <w:tcW w:w="2838" w:type="dxa"/>
          </w:tcPr>
          <w:p w14:paraId="7E82FCA8" w14:textId="2B0F447F" w:rsidR="008E42F8" w:rsidRDefault="008E42F8" w:rsidP="008E42F8">
            <w:pPr>
              <w:spacing w:before="100" w:beforeAutospacing="1" w:after="100" w:afterAutospacing="1"/>
              <w:rPr>
                <w:rFonts w:ascii="Cambria" w:eastAsia="Times New Roman" w:hAnsi="Cambria" w:cs="Times New Roman"/>
                <w:iCs/>
                <w:lang w:val="en-GB"/>
              </w:rPr>
            </w:pPr>
            <w:r>
              <w:rPr>
                <w:i/>
              </w:rPr>
              <w:t>C</w:t>
            </w:r>
            <w:r w:rsidRPr="00C94604">
              <w:rPr>
                <w:i/>
              </w:rPr>
              <w:t xml:space="preserve">hildren use everyday language to talk about size, weight, capacity, position, distance, time and money to compare quantities and objects and to solve problems. </w:t>
            </w:r>
          </w:p>
        </w:tc>
        <w:tc>
          <w:tcPr>
            <w:tcW w:w="2839" w:type="dxa"/>
          </w:tcPr>
          <w:p w14:paraId="2B6F46F8" w14:textId="77777777" w:rsidR="00047C51" w:rsidRDefault="00C006F0" w:rsidP="00C006F0">
            <w:pPr>
              <w:rPr>
                <w:rFonts w:ascii="Cambria" w:hAnsi="Cambria"/>
                <w:lang w:val="en-GB"/>
              </w:rPr>
            </w:pPr>
            <w:r>
              <w:rPr>
                <w:rFonts w:ascii="Cambria" w:hAnsi="Cambria"/>
                <w:lang w:val="en-GB"/>
              </w:rPr>
              <w:t>Children</w:t>
            </w:r>
            <w:r w:rsidR="00047C51">
              <w:rPr>
                <w:rFonts w:ascii="Cambria" w:hAnsi="Cambria"/>
                <w:lang w:val="en-GB"/>
              </w:rPr>
              <w:t>:</w:t>
            </w:r>
          </w:p>
          <w:p w14:paraId="6E5EA6EE" w14:textId="5EBDCA56" w:rsidR="00C44C95" w:rsidRPr="00C006F0" w:rsidRDefault="00C44C95" w:rsidP="00C006F0">
            <w:pPr>
              <w:rPr>
                <w:rFonts w:ascii="Cambria" w:hAnsi="Cambria"/>
                <w:lang w:val="en-GB"/>
              </w:rPr>
            </w:pPr>
            <w:r w:rsidRPr="00F96B7F">
              <w:rPr>
                <w:rFonts w:ascii="Cambria" w:hAnsi="Cambria" w:cs="Arial"/>
              </w:rPr>
              <w:t>make comparisons of length, weight and capacity</w:t>
            </w:r>
          </w:p>
          <w:p w14:paraId="0223C287" w14:textId="77777777" w:rsidR="008E42F8" w:rsidRDefault="008E42F8" w:rsidP="00C006F0">
            <w:pPr>
              <w:pStyle w:val="NormalWeb"/>
              <w:spacing w:before="0" w:beforeAutospacing="0" w:after="0" w:afterAutospacing="0"/>
              <w:ind w:left="360"/>
              <w:rPr>
                <w:rFonts w:ascii="Cambria" w:eastAsia="Times New Roman" w:hAnsi="Cambria"/>
                <w:iCs/>
              </w:rPr>
            </w:pPr>
          </w:p>
        </w:tc>
        <w:tc>
          <w:tcPr>
            <w:tcW w:w="7189" w:type="dxa"/>
          </w:tcPr>
          <w:p w14:paraId="27B7E4FD" w14:textId="77777777" w:rsidR="008E42F8" w:rsidRDefault="00C006F0" w:rsidP="009A24E5">
            <w:pPr>
              <w:spacing w:before="100" w:beforeAutospacing="1" w:after="100" w:afterAutospacing="1"/>
              <w:contextualSpacing/>
              <w:rPr>
                <w:rFonts w:ascii="Cambria" w:eastAsia="Times New Roman" w:hAnsi="Cambria" w:cs="Times New Roman"/>
                <w:iCs/>
                <w:lang w:val="en-GB"/>
              </w:rPr>
            </w:pPr>
            <w:r>
              <w:rPr>
                <w:rFonts w:ascii="Cambria" w:eastAsia="Times New Roman" w:hAnsi="Cambria" w:cs="Times New Roman"/>
                <w:iCs/>
                <w:lang w:val="en-GB"/>
              </w:rPr>
              <w:t xml:space="preserve">This reduces the number of aspects teachers must assess. ‘Comparisons’ </w:t>
            </w:r>
            <w:r w:rsidR="009A24E5">
              <w:rPr>
                <w:rFonts w:ascii="Cambria" w:eastAsia="Times New Roman" w:hAnsi="Cambria" w:cs="Times New Roman"/>
                <w:iCs/>
                <w:lang w:val="en-GB"/>
              </w:rPr>
              <w:t xml:space="preserve">includes language and practical problem solving. </w:t>
            </w:r>
          </w:p>
          <w:p w14:paraId="30EA7482" w14:textId="584BEE93" w:rsidR="009A24E5" w:rsidRDefault="009A24E5" w:rsidP="00F8664A">
            <w:pPr>
              <w:spacing w:before="100" w:beforeAutospacing="1" w:after="100" w:afterAutospacing="1"/>
              <w:contextualSpacing/>
              <w:rPr>
                <w:rFonts w:ascii="Cambria" w:eastAsia="Times New Roman" w:hAnsi="Cambria" w:cs="Times New Roman"/>
                <w:iCs/>
                <w:lang w:val="en-GB"/>
              </w:rPr>
            </w:pPr>
            <w:r>
              <w:rPr>
                <w:rFonts w:ascii="Cambria" w:eastAsia="Times New Roman" w:hAnsi="Cambria" w:cs="Times New Roman"/>
                <w:iCs/>
                <w:lang w:val="en-GB"/>
              </w:rPr>
              <w:t>‘Length’ replaces ‘size’ (</w:t>
            </w:r>
            <w:r w:rsidR="00F8664A">
              <w:rPr>
                <w:rFonts w:ascii="Cambria" w:eastAsia="Times New Roman" w:hAnsi="Cambria" w:cs="Times New Roman"/>
                <w:iCs/>
                <w:lang w:val="en-GB"/>
              </w:rPr>
              <w:t xml:space="preserve">which is </w:t>
            </w:r>
            <w:r>
              <w:rPr>
                <w:rFonts w:ascii="Cambria" w:eastAsia="Times New Roman" w:hAnsi="Cambria" w:cs="Times New Roman"/>
                <w:iCs/>
                <w:lang w:val="en-GB"/>
              </w:rPr>
              <w:t xml:space="preserve">non-specific) and ‘distance’ (an aspect of length). Research does not </w:t>
            </w:r>
            <w:r w:rsidR="00F8664A">
              <w:rPr>
                <w:rFonts w:ascii="Cambria" w:eastAsia="Times New Roman" w:hAnsi="Cambria" w:cs="Times New Roman"/>
                <w:iCs/>
                <w:lang w:val="en-GB"/>
              </w:rPr>
              <w:t xml:space="preserve">indicate </w:t>
            </w:r>
            <w:r>
              <w:rPr>
                <w:rFonts w:ascii="Cambria" w:eastAsia="Times New Roman" w:hAnsi="Cambria" w:cs="Times New Roman"/>
                <w:iCs/>
                <w:lang w:val="en-GB"/>
              </w:rPr>
              <w:t>‘time’ and ‘money’ conceptual understanding for this age group</w:t>
            </w:r>
            <w:r w:rsidR="00047C51">
              <w:rPr>
                <w:rFonts w:ascii="Cambria" w:eastAsia="Times New Roman" w:hAnsi="Cambria" w:cs="Times New Roman"/>
                <w:iCs/>
                <w:lang w:val="en-GB"/>
              </w:rPr>
              <w:t>, so these are omitted</w:t>
            </w:r>
            <w:r>
              <w:rPr>
                <w:rFonts w:ascii="Cambria" w:eastAsia="Times New Roman" w:hAnsi="Cambria" w:cs="Times New Roman"/>
                <w:iCs/>
                <w:lang w:val="en-GB"/>
              </w:rPr>
              <w:t xml:space="preserve">. </w:t>
            </w:r>
            <w:r w:rsidR="00047C51">
              <w:rPr>
                <w:rFonts w:ascii="Cambria" w:eastAsia="Times New Roman" w:hAnsi="Cambria" w:cs="Times New Roman"/>
                <w:iCs/>
                <w:lang w:val="en-GB"/>
              </w:rPr>
              <w:t xml:space="preserve">            ‘</w:t>
            </w:r>
            <w:r>
              <w:rPr>
                <w:rFonts w:ascii="Cambria" w:eastAsia="Times New Roman" w:hAnsi="Cambria" w:cs="Times New Roman"/>
                <w:iCs/>
                <w:lang w:val="en-GB"/>
              </w:rPr>
              <w:t>Position</w:t>
            </w:r>
            <w:r w:rsidR="00047C51">
              <w:rPr>
                <w:rFonts w:ascii="Cambria" w:eastAsia="Times New Roman" w:hAnsi="Cambria" w:cs="Times New Roman"/>
                <w:iCs/>
                <w:lang w:val="en-GB"/>
              </w:rPr>
              <w:t>’</w:t>
            </w:r>
            <w:r>
              <w:rPr>
                <w:rFonts w:ascii="Cambria" w:eastAsia="Times New Roman" w:hAnsi="Cambria" w:cs="Times New Roman"/>
                <w:iCs/>
                <w:lang w:val="en-GB"/>
              </w:rPr>
              <w:t xml:space="preserve"> is </w:t>
            </w:r>
            <w:r w:rsidR="00F8664A">
              <w:rPr>
                <w:rFonts w:ascii="Cambria" w:eastAsia="Times New Roman" w:hAnsi="Cambria" w:cs="Times New Roman"/>
                <w:iCs/>
                <w:lang w:val="en-GB"/>
              </w:rPr>
              <w:t xml:space="preserve">included in the sentence about ‘space’ </w:t>
            </w:r>
            <w:r w:rsidR="00047C51">
              <w:rPr>
                <w:rFonts w:ascii="Cambria" w:eastAsia="Times New Roman" w:hAnsi="Cambria" w:cs="Times New Roman"/>
                <w:iCs/>
                <w:lang w:val="en-GB"/>
              </w:rPr>
              <w:t>below</w:t>
            </w:r>
            <w:r>
              <w:rPr>
                <w:rFonts w:ascii="Cambria" w:eastAsia="Times New Roman" w:hAnsi="Cambria" w:cs="Times New Roman"/>
                <w:iCs/>
                <w:lang w:val="en-GB"/>
              </w:rPr>
              <w:t xml:space="preserve">. </w:t>
            </w:r>
          </w:p>
        </w:tc>
      </w:tr>
      <w:tr w:rsidR="008E42F8" w14:paraId="4EF4636A" w14:textId="77777777" w:rsidTr="00C44C95">
        <w:tc>
          <w:tcPr>
            <w:tcW w:w="2838" w:type="dxa"/>
          </w:tcPr>
          <w:p w14:paraId="4D4813CF" w14:textId="67024FD7" w:rsidR="008E42F8" w:rsidRDefault="008E42F8" w:rsidP="009A5775">
            <w:pPr>
              <w:spacing w:before="100" w:beforeAutospacing="1" w:after="100" w:afterAutospacing="1"/>
              <w:rPr>
                <w:rFonts w:ascii="Cambria" w:eastAsia="Times New Roman" w:hAnsi="Cambria" w:cs="Times New Roman"/>
                <w:iCs/>
                <w:lang w:val="en-GB"/>
              </w:rPr>
            </w:pPr>
            <w:r w:rsidRPr="00C94604">
              <w:rPr>
                <w:i/>
              </w:rPr>
              <w:t xml:space="preserve">They </w:t>
            </w:r>
            <w:proofErr w:type="spellStart"/>
            <w:r w:rsidRPr="00C94604">
              <w:rPr>
                <w:i/>
              </w:rPr>
              <w:t>recognise</w:t>
            </w:r>
            <w:proofErr w:type="spellEnd"/>
            <w:r w:rsidRPr="00C94604">
              <w:rPr>
                <w:i/>
              </w:rPr>
              <w:t>, create and describe patterns.</w:t>
            </w:r>
          </w:p>
        </w:tc>
        <w:tc>
          <w:tcPr>
            <w:tcW w:w="2839" w:type="dxa"/>
          </w:tcPr>
          <w:p w14:paraId="612CC6F0" w14:textId="71B8AE4B" w:rsidR="008E42F8" w:rsidRPr="00C44C95" w:rsidRDefault="00510A1C" w:rsidP="00510A1C">
            <w:pPr>
              <w:pStyle w:val="NormalWeb"/>
              <w:spacing w:before="0" w:beforeAutospacing="0" w:after="0" w:afterAutospacing="0"/>
              <w:rPr>
                <w:rFonts w:ascii="Cambria" w:hAnsi="Cambria"/>
                <w:sz w:val="24"/>
                <w:szCs w:val="24"/>
              </w:rPr>
            </w:pPr>
            <w:r>
              <w:rPr>
                <w:rFonts w:ascii="Cambria" w:hAnsi="Cambria"/>
                <w:sz w:val="24"/>
                <w:szCs w:val="24"/>
              </w:rPr>
              <w:t>begin</w:t>
            </w:r>
            <w:r w:rsidR="00C44C95" w:rsidRPr="00F96B7F">
              <w:rPr>
                <w:rFonts w:ascii="Cambria" w:hAnsi="Cambria" w:cs="Arial"/>
                <w:sz w:val="24"/>
                <w:szCs w:val="24"/>
              </w:rPr>
              <w:t xml:space="preserve"> </w:t>
            </w:r>
            <w:r>
              <w:rPr>
                <w:rFonts w:ascii="Cambria" w:hAnsi="Cambria" w:cs="Arial"/>
                <w:sz w:val="24"/>
                <w:szCs w:val="24"/>
              </w:rPr>
              <w:t xml:space="preserve">to </w:t>
            </w:r>
            <w:r w:rsidR="00C44C95" w:rsidRPr="00F96B7F">
              <w:rPr>
                <w:rFonts w:ascii="Cambria" w:hAnsi="Cambria" w:cs="Arial"/>
                <w:sz w:val="24"/>
                <w:szCs w:val="24"/>
              </w:rPr>
              <w:t>identify the rule in a pattern</w:t>
            </w:r>
          </w:p>
        </w:tc>
        <w:tc>
          <w:tcPr>
            <w:tcW w:w="7189" w:type="dxa"/>
          </w:tcPr>
          <w:p w14:paraId="0DD8BDC2" w14:textId="7A8E9C0A" w:rsidR="008E42F8" w:rsidRDefault="009A24E5" w:rsidP="00B16EF7">
            <w:pPr>
              <w:spacing w:before="100" w:beforeAutospacing="1" w:after="100" w:afterAutospacing="1"/>
              <w:rPr>
                <w:rFonts w:ascii="Cambria" w:eastAsia="Times New Roman" w:hAnsi="Cambria" w:cs="Times New Roman"/>
                <w:iCs/>
                <w:lang w:val="en-GB"/>
              </w:rPr>
            </w:pPr>
            <w:r>
              <w:rPr>
                <w:rFonts w:ascii="Cambria" w:eastAsia="Times New Roman" w:hAnsi="Cambria" w:cs="Times New Roman"/>
                <w:iCs/>
                <w:lang w:val="en-GB"/>
              </w:rPr>
              <w:t xml:space="preserve">The </w:t>
            </w:r>
            <w:r w:rsidR="00510A1C">
              <w:rPr>
                <w:rFonts w:ascii="Cambria" w:eastAsia="Times New Roman" w:hAnsi="Cambria" w:cs="Times New Roman"/>
                <w:iCs/>
                <w:lang w:val="en-GB"/>
              </w:rPr>
              <w:t xml:space="preserve">predictive </w:t>
            </w:r>
            <w:r w:rsidR="00B16EF7">
              <w:rPr>
                <w:rFonts w:ascii="Cambria" w:eastAsia="Times New Roman" w:hAnsi="Cambria" w:cs="Times New Roman"/>
                <w:iCs/>
                <w:lang w:val="en-GB"/>
              </w:rPr>
              <w:t xml:space="preserve">early </w:t>
            </w:r>
            <w:r w:rsidR="00510A1C">
              <w:rPr>
                <w:rFonts w:ascii="Cambria" w:eastAsia="Times New Roman" w:hAnsi="Cambria" w:cs="Times New Roman"/>
                <w:iCs/>
                <w:lang w:val="en-GB"/>
              </w:rPr>
              <w:t>patterning</w:t>
            </w:r>
            <w:r w:rsidR="00B16EF7">
              <w:rPr>
                <w:rFonts w:ascii="Cambria" w:eastAsia="Times New Roman" w:hAnsi="Cambria" w:cs="Times New Roman"/>
                <w:iCs/>
                <w:lang w:val="en-GB"/>
              </w:rPr>
              <w:t xml:space="preserve"> skill</w:t>
            </w:r>
            <w:r w:rsidR="00510A1C">
              <w:rPr>
                <w:rFonts w:ascii="Cambria" w:eastAsia="Times New Roman" w:hAnsi="Cambria" w:cs="Times New Roman"/>
                <w:iCs/>
                <w:lang w:val="en-GB"/>
              </w:rPr>
              <w:t xml:space="preserve"> is identifying the core unit of repeat.  ‘Rule’ is suggested to include a greater range of patterns.</w:t>
            </w:r>
          </w:p>
        </w:tc>
      </w:tr>
      <w:tr w:rsidR="008E42F8" w14:paraId="2A45813A" w14:textId="77777777" w:rsidTr="00C44C95">
        <w:tc>
          <w:tcPr>
            <w:tcW w:w="2838" w:type="dxa"/>
          </w:tcPr>
          <w:p w14:paraId="1096AC3B" w14:textId="03C38B57" w:rsidR="008E42F8" w:rsidRDefault="008E42F8" w:rsidP="009A5775">
            <w:pPr>
              <w:spacing w:before="100" w:beforeAutospacing="1" w:after="100" w:afterAutospacing="1"/>
              <w:rPr>
                <w:rFonts w:ascii="Cambria" w:eastAsia="Times New Roman" w:hAnsi="Cambria" w:cs="Times New Roman"/>
                <w:iCs/>
                <w:lang w:val="en-GB"/>
              </w:rPr>
            </w:pPr>
            <w:r w:rsidRPr="00C94604">
              <w:rPr>
                <w:i/>
              </w:rPr>
              <w:t>They explore characteristics of everyday objects and shapes and use mathematical language to describe them.</w:t>
            </w:r>
          </w:p>
        </w:tc>
        <w:tc>
          <w:tcPr>
            <w:tcW w:w="2839" w:type="dxa"/>
          </w:tcPr>
          <w:p w14:paraId="560E111E" w14:textId="77777777" w:rsidR="00C44C95" w:rsidRPr="00F96B7F" w:rsidRDefault="00C44C95" w:rsidP="00510A1C">
            <w:pPr>
              <w:pStyle w:val="NormalWeb"/>
              <w:spacing w:before="0" w:beforeAutospacing="0" w:after="0" w:afterAutospacing="0"/>
              <w:rPr>
                <w:rFonts w:ascii="Cambria" w:hAnsi="Cambria"/>
                <w:sz w:val="24"/>
                <w:szCs w:val="24"/>
              </w:rPr>
            </w:pPr>
            <w:r w:rsidRPr="00F96B7F">
              <w:rPr>
                <w:rFonts w:ascii="Cambria" w:hAnsi="Cambria" w:cs="Arial"/>
                <w:sz w:val="24"/>
                <w:szCs w:val="24"/>
              </w:rPr>
              <w:t>select and combine shapes for a purpose and talk about their properties</w:t>
            </w:r>
          </w:p>
          <w:p w14:paraId="7F5A1B49" w14:textId="77777777" w:rsidR="008E42F8" w:rsidRDefault="008E42F8" w:rsidP="00C44C95">
            <w:pPr>
              <w:spacing w:before="100" w:beforeAutospacing="1" w:after="100" w:afterAutospacing="1"/>
              <w:rPr>
                <w:rFonts w:ascii="Cambria" w:eastAsia="Times New Roman" w:hAnsi="Cambria" w:cs="Times New Roman"/>
                <w:iCs/>
                <w:lang w:val="en-GB"/>
              </w:rPr>
            </w:pPr>
          </w:p>
        </w:tc>
        <w:tc>
          <w:tcPr>
            <w:tcW w:w="7189" w:type="dxa"/>
          </w:tcPr>
          <w:p w14:paraId="3ED5C724" w14:textId="041A6F39" w:rsidR="008E42F8" w:rsidRDefault="00510A1C" w:rsidP="009953C4">
            <w:pPr>
              <w:spacing w:before="100" w:beforeAutospacing="1" w:after="100" w:afterAutospacing="1"/>
              <w:rPr>
                <w:rFonts w:ascii="Cambria" w:eastAsia="Times New Roman" w:hAnsi="Cambria" w:cs="Times New Roman"/>
                <w:iCs/>
                <w:lang w:val="en-GB"/>
              </w:rPr>
            </w:pPr>
            <w:r>
              <w:rPr>
                <w:rFonts w:ascii="Cambria" w:eastAsia="Times New Roman" w:hAnsi="Cambria" w:cs="Times New Roman"/>
                <w:iCs/>
                <w:lang w:val="en-GB"/>
              </w:rPr>
              <w:t xml:space="preserve">This encourages </w:t>
            </w:r>
            <w:r w:rsidR="009953C4">
              <w:rPr>
                <w:rFonts w:ascii="Cambria" w:eastAsia="Times New Roman" w:hAnsi="Cambria" w:cs="Times New Roman"/>
                <w:iCs/>
                <w:lang w:val="en-GB"/>
              </w:rPr>
              <w:t xml:space="preserve">a focus on </w:t>
            </w:r>
            <w:r>
              <w:rPr>
                <w:rFonts w:ascii="Cambria" w:eastAsia="Times New Roman" w:hAnsi="Cambria" w:cs="Times New Roman"/>
                <w:iCs/>
                <w:lang w:val="en-GB"/>
              </w:rPr>
              <w:t xml:space="preserve">properties of shapes and the way they fit together, with decision making and verbal explanation to show </w:t>
            </w:r>
            <w:r w:rsidR="009953C4">
              <w:rPr>
                <w:rFonts w:ascii="Cambria" w:eastAsia="Times New Roman" w:hAnsi="Cambria" w:cs="Times New Roman"/>
                <w:iCs/>
                <w:lang w:val="en-GB"/>
              </w:rPr>
              <w:t xml:space="preserve">reasoning </w:t>
            </w:r>
            <w:r>
              <w:rPr>
                <w:rFonts w:ascii="Cambria" w:eastAsia="Times New Roman" w:hAnsi="Cambria" w:cs="Times New Roman"/>
                <w:iCs/>
                <w:lang w:val="en-GB"/>
              </w:rPr>
              <w:t xml:space="preserve">about these. Construction and puzzles would provide contexts, </w:t>
            </w:r>
            <w:r w:rsidR="009953C4">
              <w:rPr>
                <w:rFonts w:ascii="Cambria" w:eastAsia="Times New Roman" w:hAnsi="Cambria" w:cs="Times New Roman"/>
                <w:iCs/>
                <w:lang w:val="en-GB"/>
              </w:rPr>
              <w:t xml:space="preserve">involving </w:t>
            </w:r>
            <w:r>
              <w:rPr>
                <w:rFonts w:ascii="Cambria" w:eastAsia="Times New Roman" w:hAnsi="Cambria" w:cs="Times New Roman"/>
                <w:iCs/>
                <w:lang w:val="en-GB"/>
              </w:rPr>
              <w:t>rotating and combining shapes, which are predictive aspects of spatial reasoning.</w:t>
            </w:r>
          </w:p>
        </w:tc>
      </w:tr>
      <w:tr w:rsidR="008E42F8" w14:paraId="5795DDC0" w14:textId="77777777" w:rsidTr="00C44C95">
        <w:tc>
          <w:tcPr>
            <w:tcW w:w="2838" w:type="dxa"/>
          </w:tcPr>
          <w:p w14:paraId="477B5D0B" w14:textId="77777777" w:rsidR="008E42F8" w:rsidRDefault="008E42F8" w:rsidP="009A5775">
            <w:pPr>
              <w:spacing w:before="100" w:beforeAutospacing="1" w:after="100" w:afterAutospacing="1"/>
              <w:rPr>
                <w:rFonts w:ascii="Cambria" w:eastAsia="Times New Roman" w:hAnsi="Cambria" w:cs="Times New Roman"/>
                <w:iCs/>
                <w:lang w:val="en-GB"/>
              </w:rPr>
            </w:pPr>
          </w:p>
        </w:tc>
        <w:tc>
          <w:tcPr>
            <w:tcW w:w="2839" w:type="dxa"/>
          </w:tcPr>
          <w:p w14:paraId="667FEFA6" w14:textId="77777777" w:rsidR="00C006F0" w:rsidRPr="00F96B7F" w:rsidRDefault="00C006F0" w:rsidP="00510A1C">
            <w:pPr>
              <w:pStyle w:val="NormalWeb"/>
              <w:spacing w:before="0" w:beforeAutospacing="0" w:after="0" w:afterAutospacing="0"/>
              <w:rPr>
                <w:rFonts w:ascii="Cambria" w:hAnsi="Cambria"/>
                <w:sz w:val="24"/>
                <w:szCs w:val="24"/>
              </w:rPr>
            </w:pPr>
            <w:r w:rsidRPr="00F96B7F">
              <w:rPr>
                <w:rFonts w:ascii="Cambria" w:hAnsi="Cambria" w:cs="Arial"/>
                <w:sz w:val="24"/>
                <w:szCs w:val="24"/>
              </w:rPr>
              <w:t xml:space="preserve">follow directions and describe positions and routes </w:t>
            </w:r>
          </w:p>
          <w:p w14:paraId="62AD5A11" w14:textId="77777777" w:rsidR="008E42F8" w:rsidRDefault="008E42F8" w:rsidP="009A5775">
            <w:pPr>
              <w:spacing w:before="100" w:beforeAutospacing="1" w:after="100" w:afterAutospacing="1"/>
              <w:rPr>
                <w:rFonts w:ascii="Cambria" w:eastAsia="Times New Roman" w:hAnsi="Cambria" w:cs="Times New Roman"/>
                <w:iCs/>
                <w:lang w:val="en-GB"/>
              </w:rPr>
            </w:pPr>
          </w:p>
        </w:tc>
        <w:tc>
          <w:tcPr>
            <w:tcW w:w="7189" w:type="dxa"/>
          </w:tcPr>
          <w:p w14:paraId="2F652DAC" w14:textId="3CB94A97" w:rsidR="008E42F8" w:rsidRDefault="00510A1C" w:rsidP="00047C51">
            <w:pPr>
              <w:spacing w:before="100" w:beforeAutospacing="1" w:after="100" w:afterAutospacing="1"/>
              <w:rPr>
                <w:rFonts w:ascii="Cambria" w:eastAsia="Times New Roman" w:hAnsi="Cambria" w:cs="Times New Roman"/>
                <w:iCs/>
                <w:lang w:val="en-GB"/>
              </w:rPr>
            </w:pPr>
            <w:r>
              <w:rPr>
                <w:rFonts w:ascii="Cambria" w:eastAsia="Times New Roman" w:hAnsi="Cambria" w:cs="Times New Roman"/>
                <w:iCs/>
                <w:lang w:val="en-GB"/>
              </w:rPr>
              <w:t xml:space="preserve">This </w:t>
            </w:r>
            <w:r w:rsidR="00B16EF7">
              <w:rPr>
                <w:rFonts w:ascii="Cambria" w:eastAsia="Times New Roman" w:hAnsi="Cambria" w:cs="Times New Roman"/>
                <w:iCs/>
                <w:lang w:val="en-GB"/>
              </w:rPr>
              <w:t xml:space="preserve">involves </w:t>
            </w:r>
            <w:r w:rsidR="009953C4">
              <w:rPr>
                <w:rFonts w:ascii="Cambria" w:eastAsia="Times New Roman" w:hAnsi="Cambria" w:cs="Times New Roman"/>
                <w:iCs/>
                <w:lang w:val="en-GB"/>
              </w:rPr>
              <w:t xml:space="preserve">key </w:t>
            </w:r>
            <w:r>
              <w:rPr>
                <w:rFonts w:ascii="Cambria" w:eastAsia="Times New Roman" w:hAnsi="Cambria" w:cs="Times New Roman"/>
                <w:iCs/>
                <w:lang w:val="en-GB"/>
              </w:rPr>
              <w:t xml:space="preserve">aspects </w:t>
            </w:r>
            <w:r w:rsidR="00047C51">
              <w:rPr>
                <w:rFonts w:ascii="Cambria" w:eastAsia="Times New Roman" w:hAnsi="Cambria" w:cs="Times New Roman"/>
                <w:iCs/>
                <w:lang w:val="en-GB"/>
              </w:rPr>
              <w:t xml:space="preserve">of spatial reasoning </w:t>
            </w:r>
            <w:proofErr w:type="spellStart"/>
            <w:r w:rsidR="00047C51">
              <w:rPr>
                <w:rFonts w:ascii="Cambria" w:eastAsia="Times New Roman" w:hAnsi="Cambria" w:cs="Times New Roman"/>
                <w:iCs/>
                <w:lang w:val="en-GB"/>
              </w:rPr>
              <w:t>ie</w:t>
            </w:r>
            <w:proofErr w:type="spellEnd"/>
            <w:r w:rsidR="009953C4">
              <w:rPr>
                <w:rFonts w:ascii="Cambria" w:eastAsia="Times New Roman" w:hAnsi="Cambria" w:cs="Times New Roman"/>
                <w:iCs/>
                <w:lang w:val="en-GB"/>
              </w:rPr>
              <w:t xml:space="preserve"> </w:t>
            </w:r>
            <w:r w:rsidR="00B16EF7">
              <w:rPr>
                <w:rFonts w:ascii="Cambria" w:eastAsia="Times New Roman" w:hAnsi="Cambria" w:cs="Times New Roman"/>
                <w:iCs/>
                <w:lang w:val="en-GB"/>
              </w:rPr>
              <w:t xml:space="preserve">bodily movement and orienting, </w:t>
            </w:r>
            <w:r w:rsidR="009953C4">
              <w:rPr>
                <w:rFonts w:ascii="Cambria" w:eastAsia="Times New Roman" w:hAnsi="Cambria" w:cs="Times New Roman"/>
                <w:iCs/>
                <w:lang w:val="en-GB"/>
              </w:rPr>
              <w:t>understanding positional</w:t>
            </w:r>
            <w:r w:rsidR="00F93253">
              <w:rPr>
                <w:rFonts w:ascii="Cambria" w:eastAsia="Times New Roman" w:hAnsi="Cambria" w:cs="Times New Roman"/>
                <w:iCs/>
                <w:lang w:val="en-GB"/>
              </w:rPr>
              <w:t xml:space="preserve"> and directional language and </w:t>
            </w:r>
            <w:r w:rsidR="009953C4">
              <w:rPr>
                <w:rFonts w:ascii="Cambria" w:eastAsia="Times New Roman" w:hAnsi="Cambria" w:cs="Times New Roman"/>
                <w:iCs/>
                <w:lang w:val="en-GB"/>
              </w:rPr>
              <w:t xml:space="preserve">identifying locations and spatial relations between objects. </w:t>
            </w:r>
            <w:r w:rsidR="00B16EF7">
              <w:rPr>
                <w:rFonts w:ascii="Cambria" w:eastAsia="Times New Roman" w:hAnsi="Cambria" w:cs="Times New Roman"/>
                <w:iCs/>
                <w:lang w:val="en-GB"/>
              </w:rPr>
              <w:t xml:space="preserve">These may be </w:t>
            </w:r>
            <w:r w:rsidR="00047C51">
              <w:rPr>
                <w:rFonts w:ascii="Cambria" w:eastAsia="Times New Roman" w:hAnsi="Cambria" w:cs="Times New Roman"/>
                <w:iCs/>
                <w:lang w:val="en-GB"/>
              </w:rPr>
              <w:t xml:space="preserve">also be </w:t>
            </w:r>
            <w:r w:rsidR="00B16EF7">
              <w:rPr>
                <w:rFonts w:ascii="Cambria" w:eastAsia="Times New Roman" w:hAnsi="Cambria" w:cs="Times New Roman"/>
                <w:iCs/>
                <w:lang w:val="en-GB"/>
              </w:rPr>
              <w:t xml:space="preserve">represented by models, maps and symbols, and include </w:t>
            </w:r>
            <w:r w:rsidR="009953C4">
              <w:rPr>
                <w:rFonts w:ascii="Cambria" w:eastAsia="Times New Roman" w:hAnsi="Cambria" w:cs="Times New Roman"/>
                <w:iCs/>
                <w:lang w:val="en-GB"/>
              </w:rPr>
              <w:t>visualisation skills</w:t>
            </w:r>
            <w:r w:rsidR="00047C51">
              <w:rPr>
                <w:rFonts w:ascii="Cambria" w:eastAsia="Times New Roman" w:hAnsi="Cambria" w:cs="Times New Roman"/>
                <w:iCs/>
                <w:lang w:val="en-GB"/>
              </w:rPr>
              <w:t>, as in a treasure hunt</w:t>
            </w:r>
            <w:r w:rsidR="009953C4">
              <w:rPr>
                <w:rFonts w:ascii="Cambria" w:eastAsia="Times New Roman" w:hAnsi="Cambria" w:cs="Times New Roman"/>
                <w:iCs/>
                <w:lang w:val="en-GB"/>
              </w:rPr>
              <w:t xml:space="preserve">. </w:t>
            </w:r>
          </w:p>
        </w:tc>
      </w:tr>
    </w:tbl>
    <w:p w14:paraId="7A70FBBE" w14:textId="77777777" w:rsidR="009A5775" w:rsidRDefault="009A5775">
      <w:pPr>
        <w:rPr>
          <w:rFonts w:ascii="Cambria" w:hAnsi="Cambria"/>
        </w:rPr>
      </w:pPr>
    </w:p>
    <w:p w14:paraId="186D8984" w14:textId="77777777" w:rsidR="00341037" w:rsidRDefault="00341037">
      <w:pPr>
        <w:rPr>
          <w:rFonts w:ascii="Cambria" w:hAnsi="Cambria"/>
          <w:b/>
        </w:rPr>
      </w:pPr>
    </w:p>
    <w:p w14:paraId="3D414A52" w14:textId="77777777" w:rsidR="00341037" w:rsidRDefault="00341037">
      <w:pPr>
        <w:rPr>
          <w:rFonts w:ascii="Cambria" w:hAnsi="Cambria"/>
          <w:b/>
        </w:rPr>
      </w:pPr>
    </w:p>
    <w:p w14:paraId="0CCCFC91" w14:textId="77777777" w:rsidR="00341037" w:rsidRDefault="00341037">
      <w:pPr>
        <w:rPr>
          <w:rFonts w:ascii="Cambria" w:hAnsi="Cambria"/>
          <w:b/>
        </w:rPr>
      </w:pPr>
    </w:p>
    <w:p w14:paraId="2F01F2CF" w14:textId="77777777" w:rsidR="00341037" w:rsidRDefault="00341037">
      <w:pPr>
        <w:rPr>
          <w:rFonts w:ascii="Cambria" w:hAnsi="Cambria"/>
          <w:b/>
        </w:rPr>
      </w:pPr>
    </w:p>
    <w:p w14:paraId="78CCC883" w14:textId="77777777" w:rsidR="00341037" w:rsidRDefault="00341037">
      <w:pPr>
        <w:rPr>
          <w:rFonts w:ascii="Cambria" w:hAnsi="Cambria"/>
          <w:b/>
        </w:rPr>
      </w:pPr>
    </w:p>
    <w:p w14:paraId="63353735" w14:textId="77777777" w:rsidR="00341037" w:rsidRDefault="00341037">
      <w:pPr>
        <w:rPr>
          <w:rFonts w:ascii="Cambria" w:hAnsi="Cambria"/>
          <w:b/>
        </w:rPr>
      </w:pPr>
    </w:p>
    <w:p w14:paraId="799D388C" w14:textId="132F4817" w:rsidR="009708F0" w:rsidRDefault="009708F0">
      <w:pPr>
        <w:rPr>
          <w:rFonts w:ascii="Cambria" w:hAnsi="Cambria"/>
          <w:b/>
        </w:rPr>
      </w:pPr>
      <w:r w:rsidRPr="009708F0">
        <w:rPr>
          <w:rFonts w:ascii="Cambria" w:hAnsi="Cambria"/>
          <w:b/>
        </w:rPr>
        <w:lastRenderedPageBreak/>
        <w:t>References</w:t>
      </w:r>
    </w:p>
    <w:p w14:paraId="532229B1" w14:textId="77777777" w:rsidR="0060240B" w:rsidRPr="009708F0" w:rsidRDefault="0060240B">
      <w:pPr>
        <w:rPr>
          <w:rFonts w:ascii="Cambria" w:hAnsi="Cambria"/>
          <w:b/>
        </w:rPr>
      </w:pPr>
    </w:p>
    <w:p w14:paraId="488D43B1" w14:textId="4D430054" w:rsidR="005F20F6" w:rsidRDefault="005F20F6" w:rsidP="002E0681">
      <w:pPr>
        <w:ind w:left="720" w:hanging="720"/>
        <w:contextualSpacing/>
        <w:rPr>
          <w:rFonts w:eastAsia="Times New Roman" w:cstheme="minorHAnsi"/>
          <w:b/>
          <w:color w:val="000000"/>
          <w:lang w:eastAsia="en-GB"/>
        </w:rPr>
      </w:pPr>
      <w:r>
        <w:rPr>
          <w:rFonts w:eastAsia="Times New Roman" w:cstheme="minorHAnsi"/>
          <w:b/>
          <w:color w:val="000000"/>
          <w:lang w:eastAsia="en-GB"/>
        </w:rPr>
        <w:t xml:space="preserve">Department for Education </w:t>
      </w:r>
      <w:r w:rsidRPr="005F20F6">
        <w:rPr>
          <w:rFonts w:eastAsia="Times New Roman" w:cstheme="minorHAnsi"/>
          <w:color w:val="000000"/>
          <w:lang w:eastAsia="en-GB"/>
        </w:rPr>
        <w:t>(2018)</w:t>
      </w:r>
      <w:r>
        <w:rPr>
          <w:rFonts w:eastAsia="Times New Roman" w:cstheme="minorHAnsi"/>
          <w:color w:val="000000"/>
          <w:lang w:eastAsia="en-GB"/>
        </w:rPr>
        <w:t xml:space="preserve"> </w:t>
      </w:r>
      <w:r w:rsidRPr="00163305">
        <w:rPr>
          <w:rFonts w:eastAsia="Times New Roman" w:cstheme="minorHAnsi"/>
          <w:i/>
          <w:color w:val="000000"/>
          <w:lang w:eastAsia="en-GB"/>
        </w:rPr>
        <w:t>Statutory framework for the early years foundation stage</w:t>
      </w:r>
      <w:r>
        <w:rPr>
          <w:rFonts w:eastAsia="Times New Roman" w:cstheme="minorHAnsi"/>
          <w:color w:val="000000"/>
          <w:lang w:eastAsia="en-GB"/>
        </w:rPr>
        <w:t xml:space="preserve"> (pilot</w:t>
      </w:r>
      <w:r w:rsidR="00163305">
        <w:rPr>
          <w:rFonts w:eastAsia="Times New Roman" w:cstheme="minorHAnsi"/>
          <w:color w:val="000000"/>
          <w:lang w:eastAsia="en-GB"/>
        </w:rPr>
        <w:t xml:space="preserve"> version</w:t>
      </w:r>
      <w:r>
        <w:rPr>
          <w:rFonts w:eastAsia="Times New Roman" w:cstheme="minorHAnsi"/>
          <w:color w:val="000000"/>
          <w:lang w:eastAsia="en-GB"/>
        </w:rPr>
        <w:t>)</w:t>
      </w:r>
    </w:p>
    <w:p w14:paraId="45100D59" w14:textId="77777777" w:rsidR="003E6B0E" w:rsidRDefault="0060240B" w:rsidP="002E0681">
      <w:pPr>
        <w:ind w:left="720" w:hanging="720"/>
        <w:contextualSpacing/>
        <w:rPr>
          <w:rStyle w:val="Hyperlink"/>
        </w:rPr>
      </w:pPr>
      <w:r w:rsidRPr="0060240B">
        <w:rPr>
          <w:rFonts w:eastAsia="Times New Roman" w:cstheme="minorHAnsi"/>
          <w:b/>
          <w:color w:val="000000"/>
          <w:lang w:eastAsia="en-GB"/>
        </w:rPr>
        <w:t>Early Intervention Foundation</w:t>
      </w:r>
      <w:r w:rsidRPr="004D52BA">
        <w:rPr>
          <w:rFonts w:eastAsia="Times New Roman" w:cstheme="minorHAnsi"/>
          <w:color w:val="000000"/>
          <w:lang w:eastAsia="en-GB"/>
        </w:rPr>
        <w:t xml:space="preserve"> (2018)</w:t>
      </w:r>
      <w:r w:rsidR="00AD1E50">
        <w:rPr>
          <w:rFonts w:eastAsia="Times New Roman" w:cstheme="minorHAnsi"/>
          <w:color w:val="000000"/>
          <w:lang w:eastAsia="en-GB"/>
        </w:rPr>
        <w:t>.</w:t>
      </w:r>
      <w:r w:rsidRPr="004D52BA">
        <w:rPr>
          <w:rFonts w:eastAsia="Times New Roman" w:cstheme="minorHAnsi"/>
          <w:color w:val="000000"/>
          <w:lang w:eastAsia="en-GB"/>
        </w:rPr>
        <w:t xml:space="preserve"> </w:t>
      </w:r>
      <w:r w:rsidRPr="004D52BA">
        <w:rPr>
          <w:i/>
        </w:rPr>
        <w:t>Key competencies in early cognitive development: things, people, numbers and words</w:t>
      </w:r>
      <w:r w:rsidR="00163305">
        <w:rPr>
          <w:i/>
        </w:rPr>
        <w:t xml:space="preserve">. </w:t>
      </w:r>
      <w:hyperlink r:id="rId5" w:history="1">
        <w:r w:rsidR="00163305" w:rsidRPr="006E778E">
          <w:rPr>
            <w:rStyle w:val="Hyperlink"/>
          </w:rPr>
          <w:t>https://www.eif.org.uk/report/key-competencies-in-early-cognitive-development-things-people-numbers-and-words</w:t>
        </w:r>
      </w:hyperlink>
    </w:p>
    <w:p w14:paraId="05997EB6" w14:textId="13DCE893" w:rsidR="001D2D9F" w:rsidRPr="003E6B0E" w:rsidRDefault="003E6B0E" w:rsidP="002E0681">
      <w:pPr>
        <w:ind w:left="720" w:hanging="720"/>
        <w:contextualSpacing/>
        <w:rPr>
          <w:color w:val="0000FF"/>
          <w:u w:val="single"/>
        </w:rPr>
      </w:pPr>
      <w:r w:rsidRPr="003E6B0E">
        <w:rPr>
          <w:b/>
        </w:rPr>
        <w:t>Cheng, Y.  &amp; Mix, K.S.</w:t>
      </w:r>
      <w:r w:rsidRPr="003E6B0E">
        <w:t xml:space="preserve"> (2014</w:t>
      </w:r>
      <w:proofErr w:type="gramStart"/>
      <w:r w:rsidRPr="003E6B0E">
        <w:t>)</w:t>
      </w:r>
      <w:r>
        <w:t>.s</w:t>
      </w:r>
      <w:proofErr w:type="gramEnd"/>
      <w:r w:rsidRPr="003E6B0E">
        <w:t xml:space="preserve"> Spatial training improves children’s mathematics ability. </w:t>
      </w:r>
      <w:r w:rsidRPr="003E6B0E">
        <w:rPr>
          <w:i/>
        </w:rPr>
        <w:t>Journal of Cognition and Development</w:t>
      </w:r>
      <w:r>
        <w:rPr>
          <w:i/>
        </w:rPr>
        <w:t>,</w:t>
      </w:r>
      <w:r w:rsidRPr="003E6B0E">
        <w:t xml:space="preserve"> 15(1) 2-11.</w:t>
      </w:r>
    </w:p>
    <w:p w14:paraId="5B31154F" w14:textId="2D7BF277" w:rsidR="001D2D9F" w:rsidRDefault="003E6B0E" w:rsidP="002E0681">
      <w:pPr>
        <w:ind w:left="720" w:hanging="720"/>
        <w:contextualSpacing/>
        <w:rPr>
          <w:rFonts w:eastAsia="Times New Roman" w:cs="Times New Roman"/>
          <w:b/>
          <w:bCs/>
          <w:color w:val="000000"/>
          <w:lang w:val="en-GB"/>
        </w:rPr>
      </w:pPr>
      <w:r>
        <w:rPr>
          <w:rStyle w:val="Strong"/>
          <w:rFonts w:eastAsia="Times New Roman"/>
        </w:rPr>
        <w:t>Gifford, S</w:t>
      </w:r>
      <w:r>
        <w:rPr>
          <w:rFonts w:eastAsia="Times New Roman"/>
        </w:rPr>
        <w:t xml:space="preserve">. (2014). ‘A good foundation for number learning for five year olds:  an evaluation of the English Early Learning Numbers Goal in the light of research’. </w:t>
      </w:r>
      <w:r>
        <w:rPr>
          <w:rStyle w:val="Emphasis"/>
          <w:rFonts w:eastAsia="Times New Roman"/>
        </w:rPr>
        <w:t>Research in Mathematics Education,</w:t>
      </w:r>
      <w:r>
        <w:rPr>
          <w:rFonts w:eastAsia="Times New Roman"/>
        </w:rPr>
        <w:t xml:space="preserve"> 16 (3) 219-233</w:t>
      </w:r>
    </w:p>
    <w:p w14:paraId="680DCD4B" w14:textId="77777777" w:rsidR="003E6B0E" w:rsidRDefault="00245DFC" w:rsidP="002E0681">
      <w:pPr>
        <w:ind w:left="720" w:hanging="720"/>
        <w:contextualSpacing/>
        <w:rPr>
          <w:rFonts w:eastAsia="Times New Roman" w:cs="Times New Roman"/>
          <w:bCs/>
          <w:color w:val="000000"/>
          <w:lang w:val="en-GB"/>
        </w:rPr>
      </w:pPr>
      <w:r>
        <w:rPr>
          <w:rFonts w:eastAsia="Times New Roman" w:cs="Times New Roman"/>
          <w:b/>
          <w:bCs/>
          <w:color w:val="000000"/>
          <w:lang w:val="en-GB"/>
        </w:rPr>
        <w:t>Ha</w:t>
      </w:r>
      <w:r w:rsidR="007F3658">
        <w:rPr>
          <w:rFonts w:eastAsia="Times New Roman" w:cs="Times New Roman"/>
          <w:b/>
          <w:bCs/>
          <w:color w:val="000000"/>
          <w:lang w:val="en-GB"/>
        </w:rPr>
        <w:t>wes, Z., Moss, J., Caswell, B., Naqvi, S. &amp;</w:t>
      </w:r>
      <w:proofErr w:type="spellStart"/>
      <w:proofErr w:type="gramStart"/>
      <w:r w:rsidR="007F3658">
        <w:rPr>
          <w:rFonts w:eastAsia="Times New Roman" w:cs="Times New Roman"/>
          <w:b/>
          <w:bCs/>
          <w:color w:val="000000"/>
          <w:lang w:val="en-GB"/>
        </w:rPr>
        <w:t>MacKinnon,S</w:t>
      </w:r>
      <w:proofErr w:type="spellEnd"/>
      <w:r w:rsidR="007F3658">
        <w:rPr>
          <w:rFonts w:eastAsia="Times New Roman" w:cs="Times New Roman"/>
          <w:b/>
          <w:bCs/>
          <w:color w:val="000000"/>
          <w:lang w:val="en-GB"/>
        </w:rPr>
        <w:t>.</w:t>
      </w:r>
      <w:proofErr w:type="gramEnd"/>
      <w:r w:rsidR="007F3658">
        <w:rPr>
          <w:rFonts w:eastAsia="Times New Roman" w:cs="Times New Roman"/>
          <w:b/>
          <w:bCs/>
          <w:color w:val="000000"/>
          <w:lang w:val="en-GB"/>
        </w:rPr>
        <w:t xml:space="preserve"> </w:t>
      </w:r>
      <w:r w:rsidR="007F3658" w:rsidRPr="00AD1E50">
        <w:rPr>
          <w:rFonts w:eastAsia="Times New Roman" w:cs="Times New Roman"/>
          <w:bCs/>
          <w:color w:val="000000"/>
          <w:lang w:val="en-GB"/>
        </w:rPr>
        <w:t>(2017)</w:t>
      </w:r>
      <w:r w:rsidR="00AD1E50" w:rsidRPr="00AD1E50">
        <w:rPr>
          <w:rFonts w:eastAsia="Times New Roman" w:cs="Times New Roman"/>
          <w:bCs/>
          <w:color w:val="000000"/>
          <w:lang w:val="en-GB"/>
        </w:rPr>
        <w:t>.</w:t>
      </w:r>
      <w:r w:rsidR="007F3658" w:rsidRPr="00AD1E50">
        <w:rPr>
          <w:rFonts w:eastAsia="Times New Roman" w:cs="Times New Roman"/>
          <w:bCs/>
          <w:color w:val="000000"/>
          <w:lang w:val="en-GB"/>
        </w:rPr>
        <w:t xml:space="preserve"> </w:t>
      </w:r>
      <w:r w:rsidR="007F3658" w:rsidRPr="007F3658">
        <w:rPr>
          <w:rFonts w:eastAsia="Times New Roman" w:cs="Times New Roman"/>
          <w:bCs/>
          <w:color w:val="000000"/>
          <w:lang w:val="en-GB"/>
        </w:rPr>
        <w:t>Enhancing children’s spatial and numerical skills through a dynamic spatial approach to ea</w:t>
      </w:r>
      <w:r w:rsidR="007F3658">
        <w:rPr>
          <w:rFonts w:eastAsia="Times New Roman" w:cs="Times New Roman"/>
          <w:bCs/>
          <w:color w:val="000000"/>
          <w:lang w:val="en-GB"/>
        </w:rPr>
        <w:t>r</w:t>
      </w:r>
      <w:r w:rsidR="007F3658" w:rsidRPr="007F3658">
        <w:rPr>
          <w:rFonts w:eastAsia="Times New Roman" w:cs="Times New Roman"/>
          <w:bCs/>
          <w:color w:val="000000"/>
          <w:lang w:val="en-GB"/>
        </w:rPr>
        <w:t xml:space="preserve">ly geometry instruction: effects of a </w:t>
      </w:r>
      <w:proofErr w:type="gramStart"/>
      <w:r w:rsidR="007F3658" w:rsidRPr="007F3658">
        <w:rPr>
          <w:rFonts w:eastAsia="Times New Roman" w:cs="Times New Roman"/>
          <w:bCs/>
          <w:color w:val="000000"/>
          <w:lang w:val="en-GB"/>
        </w:rPr>
        <w:t>32 week</w:t>
      </w:r>
      <w:proofErr w:type="gramEnd"/>
      <w:r w:rsidR="007F3658" w:rsidRPr="007F3658">
        <w:rPr>
          <w:rFonts w:eastAsia="Times New Roman" w:cs="Times New Roman"/>
          <w:bCs/>
          <w:color w:val="000000"/>
          <w:lang w:val="en-GB"/>
        </w:rPr>
        <w:t xml:space="preserve"> intervention</w:t>
      </w:r>
      <w:r w:rsidR="00AD1E50">
        <w:rPr>
          <w:rFonts w:eastAsia="Times New Roman" w:cs="Times New Roman"/>
          <w:bCs/>
          <w:color w:val="000000"/>
          <w:lang w:val="en-GB"/>
        </w:rPr>
        <w:t>.</w:t>
      </w:r>
      <w:r w:rsidR="007F3658">
        <w:rPr>
          <w:rFonts w:eastAsia="Times New Roman" w:cs="Times New Roman"/>
          <w:b/>
          <w:bCs/>
          <w:color w:val="000000"/>
          <w:lang w:val="en-GB"/>
        </w:rPr>
        <w:t xml:space="preserve"> </w:t>
      </w:r>
      <w:r w:rsidR="007F3658" w:rsidRPr="00AD1E50">
        <w:rPr>
          <w:rFonts w:eastAsia="Times New Roman" w:cs="Times New Roman"/>
          <w:bCs/>
          <w:i/>
          <w:color w:val="000000"/>
          <w:lang w:val="en-GB"/>
        </w:rPr>
        <w:t>Cognition and Instruction</w:t>
      </w:r>
      <w:r w:rsidR="00AD1E50">
        <w:rPr>
          <w:rFonts w:eastAsia="Times New Roman" w:cs="Times New Roman"/>
          <w:bCs/>
          <w:color w:val="000000"/>
          <w:lang w:val="en-GB"/>
        </w:rPr>
        <w:t>,</w:t>
      </w:r>
      <w:r w:rsidR="007F3658">
        <w:rPr>
          <w:rFonts w:eastAsia="Times New Roman" w:cs="Times New Roman"/>
          <w:bCs/>
          <w:color w:val="000000"/>
          <w:lang w:val="en-GB"/>
        </w:rPr>
        <w:t xml:space="preserve"> 35(3)</w:t>
      </w:r>
      <w:r w:rsidR="00AD1E50">
        <w:rPr>
          <w:rFonts w:eastAsia="Times New Roman" w:cs="Times New Roman"/>
          <w:bCs/>
          <w:color w:val="000000"/>
          <w:lang w:val="en-GB"/>
        </w:rPr>
        <w:t>,</w:t>
      </w:r>
      <w:r w:rsidR="007F3658">
        <w:rPr>
          <w:rFonts w:eastAsia="Times New Roman" w:cs="Times New Roman"/>
          <w:bCs/>
          <w:color w:val="000000"/>
          <w:lang w:val="en-GB"/>
        </w:rPr>
        <w:t xml:space="preserve"> 236-264.</w:t>
      </w:r>
    </w:p>
    <w:p w14:paraId="3A0860C9" w14:textId="7489A7D6" w:rsidR="003E6B0E" w:rsidRPr="003E6B0E" w:rsidRDefault="003E6B0E" w:rsidP="002E0681">
      <w:pPr>
        <w:ind w:left="720" w:hanging="720"/>
        <w:contextualSpacing/>
        <w:rPr>
          <w:rFonts w:eastAsia="Times New Roman" w:cs="Times New Roman"/>
          <w:bCs/>
          <w:color w:val="000000"/>
          <w:lang w:val="en-GB"/>
        </w:rPr>
      </w:pPr>
      <w:r w:rsidRPr="003E6B0E">
        <w:rPr>
          <w:rFonts w:cs="Times New Roman"/>
          <w:b/>
        </w:rPr>
        <w:t xml:space="preserve">Lauer, J.E. &amp; Lourenco, S.F. </w:t>
      </w:r>
      <w:r w:rsidRPr="003E6B0E">
        <w:rPr>
          <w:rFonts w:cs="Times New Roman"/>
        </w:rPr>
        <w:t>(2016).</w:t>
      </w:r>
      <w:r w:rsidRPr="003E6B0E">
        <w:rPr>
          <w:rFonts w:eastAsia="Times New Roman" w:cs="Times New Roman"/>
          <w:lang w:val="en-GB"/>
        </w:rPr>
        <w:t xml:space="preserve"> Spatial Processing in Infancy Predicts Both Spatial and Mathematical Aptitude in Childhood </w:t>
      </w:r>
      <w:r w:rsidRPr="003E6B0E">
        <w:rPr>
          <w:rFonts w:eastAsia="Times New Roman" w:cs="Times New Roman"/>
          <w:i/>
          <w:lang w:val="en-GB"/>
        </w:rPr>
        <w:t xml:space="preserve">Psychological </w:t>
      </w:r>
      <w:proofErr w:type="gramStart"/>
      <w:r w:rsidRPr="003E6B0E">
        <w:rPr>
          <w:rFonts w:eastAsia="Times New Roman" w:cs="Times New Roman"/>
          <w:i/>
          <w:lang w:val="en-GB"/>
        </w:rPr>
        <w:t>Science</w:t>
      </w:r>
      <w:r>
        <w:rPr>
          <w:rFonts w:eastAsia="Times New Roman" w:cs="Times New Roman"/>
          <w:i/>
          <w:lang w:val="en-GB"/>
        </w:rPr>
        <w:t>,</w:t>
      </w:r>
      <w:r w:rsidRPr="003E6B0E">
        <w:rPr>
          <w:rFonts w:eastAsia="Times New Roman" w:cs="Times New Roman"/>
          <w:lang w:val="en-GB"/>
        </w:rPr>
        <w:t xml:space="preserve">  27</w:t>
      </w:r>
      <w:proofErr w:type="gramEnd"/>
      <w:r w:rsidRPr="003E6B0E">
        <w:rPr>
          <w:rFonts w:eastAsia="Times New Roman" w:cs="Times New Roman"/>
          <w:lang w:val="en-GB"/>
        </w:rPr>
        <w:t>(10) 1291 –1298</w:t>
      </w:r>
      <w:r>
        <w:rPr>
          <w:rFonts w:eastAsia="Times New Roman" w:cs="Times New Roman"/>
          <w:lang w:val="en-GB"/>
        </w:rPr>
        <w:t>.</w:t>
      </w:r>
      <w:r w:rsidRPr="003E6B0E">
        <w:rPr>
          <w:rFonts w:eastAsia="Times New Roman" w:cs="Times New Roman"/>
          <w:lang w:val="en-GB"/>
        </w:rPr>
        <w:t xml:space="preserve"> </w:t>
      </w:r>
      <w:proofErr w:type="spellStart"/>
      <w:r w:rsidRPr="003E6B0E">
        <w:rPr>
          <w:rFonts w:eastAsia="Times New Roman" w:cs="Times New Roman"/>
          <w:lang w:val="en-GB"/>
        </w:rPr>
        <w:t>doi</w:t>
      </w:r>
      <w:proofErr w:type="spellEnd"/>
      <w:r w:rsidRPr="003E6B0E">
        <w:rPr>
          <w:rFonts w:eastAsia="Times New Roman" w:cs="Times New Roman"/>
          <w:lang w:val="en-GB"/>
        </w:rPr>
        <w:t xml:space="preserve">: </w:t>
      </w:r>
      <w:r w:rsidRPr="003E6B0E">
        <w:rPr>
          <w:rFonts w:cs="Times New Roman"/>
        </w:rPr>
        <w:t>10.1177/0956797616655977</w:t>
      </w:r>
    </w:p>
    <w:p w14:paraId="455999BC" w14:textId="6C6BE460" w:rsidR="0060240B" w:rsidRPr="00B80794" w:rsidRDefault="0060240B" w:rsidP="002E0681">
      <w:pPr>
        <w:ind w:left="720" w:hanging="720"/>
        <w:contextualSpacing/>
        <w:rPr>
          <w:rFonts w:eastAsia="Times New Roman" w:cs="Times New Roman"/>
          <w:color w:val="000000"/>
          <w:shd w:val="clear" w:color="auto" w:fill="FFFFFF"/>
          <w:lang w:val="en-GB"/>
        </w:rPr>
      </w:pPr>
      <w:r w:rsidRPr="00B80794">
        <w:rPr>
          <w:rFonts w:eastAsia="Times New Roman" w:cs="Times New Roman"/>
          <w:b/>
          <w:bCs/>
          <w:color w:val="000000"/>
          <w:lang w:val="en-GB"/>
        </w:rPr>
        <w:t xml:space="preserve">Lyons, I.A., Price, G.R., </w:t>
      </w:r>
      <w:proofErr w:type="spellStart"/>
      <w:r w:rsidRPr="00B80794">
        <w:rPr>
          <w:rFonts w:eastAsia="Times New Roman" w:cs="Times New Roman"/>
          <w:b/>
          <w:bCs/>
          <w:color w:val="000000"/>
          <w:lang w:val="en-GB"/>
        </w:rPr>
        <w:t>Vaessen</w:t>
      </w:r>
      <w:proofErr w:type="spellEnd"/>
      <w:r w:rsidRPr="00B80794">
        <w:rPr>
          <w:rFonts w:eastAsia="Times New Roman" w:cs="Times New Roman"/>
          <w:b/>
          <w:bCs/>
          <w:color w:val="000000"/>
          <w:lang w:val="en-GB"/>
        </w:rPr>
        <w:t xml:space="preserve">, A., </w:t>
      </w:r>
      <w:proofErr w:type="spellStart"/>
      <w:r w:rsidRPr="00B80794">
        <w:rPr>
          <w:rFonts w:eastAsia="Times New Roman" w:cs="Times New Roman"/>
          <w:b/>
          <w:bCs/>
          <w:color w:val="000000"/>
          <w:lang w:val="en-GB"/>
        </w:rPr>
        <w:t>Blomert</w:t>
      </w:r>
      <w:proofErr w:type="spellEnd"/>
      <w:r w:rsidRPr="00B80794">
        <w:rPr>
          <w:rFonts w:eastAsia="Times New Roman" w:cs="Times New Roman"/>
          <w:b/>
          <w:bCs/>
          <w:color w:val="000000"/>
          <w:lang w:val="en-GB"/>
        </w:rPr>
        <w:t>, L. &amp; Ansari, D</w:t>
      </w:r>
      <w:r w:rsidRPr="00364DDE">
        <w:rPr>
          <w:rFonts w:eastAsia="Times New Roman" w:cs="Times New Roman"/>
          <w:color w:val="000000"/>
          <w:shd w:val="clear" w:color="auto" w:fill="FFFFFF"/>
          <w:lang w:val="en-GB"/>
        </w:rPr>
        <w:t>. (2014)</w:t>
      </w:r>
      <w:r w:rsidR="00AD1E50">
        <w:rPr>
          <w:rFonts w:eastAsia="Times New Roman" w:cs="Times New Roman"/>
          <w:color w:val="000000"/>
          <w:shd w:val="clear" w:color="auto" w:fill="FFFFFF"/>
          <w:lang w:val="en-GB"/>
        </w:rPr>
        <w:t>.</w:t>
      </w:r>
      <w:r w:rsidRPr="00364DDE">
        <w:rPr>
          <w:rFonts w:eastAsia="Times New Roman" w:cs="Times New Roman"/>
          <w:color w:val="000000"/>
          <w:shd w:val="clear" w:color="auto" w:fill="FFFFFF"/>
          <w:lang w:val="en-GB"/>
        </w:rPr>
        <w:t xml:space="preserve"> Numerical predictors of arithmetical success in grades 1-6.</w:t>
      </w:r>
      <w:r w:rsidRPr="00B80794">
        <w:rPr>
          <w:rFonts w:eastAsia="Times New Roman" w:cs="Times New Roman"/>
          <w:color w:val="000000"/>
          <w:shd w:val="clear" w:color="auto" w:fill="FFFFFF"/>
          <w:lang w:val="en-GB"/>
        </w:rPr>
        <w:t> </w:t>
      </w:r>
      <w:r w:rsidRPr="00B80794">
        <w:rPr>
          <w:rFonts w:eastAsia="Times New Roman" w:cs="Times New Roman"/>
          <w:i/>
          <w:iCs/>
          <w:color w:val="000000"/>
          <w:lang w:val="en-GB"/>
        </w:rPr>
        <w:t>Developmental Science</w:t>
      </w:r>
      <w:r w:rsidRPr="00B80794">
        <w:rPr>
          <w:rFonts w:eastAsia="Times New Roman" w:cs="Times New Roman"/>
          <w:color w:val="000000"/>
          <w:shd w:val="clear" w:color="auto" w:fill="FFFFFF"/>
          <w:lang w:val="en-GB"/>
        </w:rPr>
        <w:t> </w:t>
      </w:r>
      <w:r w:rsidR="003B04A6">
        <w:rPr>
          <w:rFonts w:eastAsia="Times New Roman" w:cs="Times New Roman"/>
          <w:color w:val="000000"/>
          <w:shd w:val="clear" w:color="auto" w:fill="FFFFFF"/>
          <w:lang w:val="en-GB"/>
        </w:rPr>
        <w:t>17(5) 714-</w:t>
      </w:r>
      <w:proofErr w:type="gramStart"/>
      <w:r w:rsidR="003B04A6">
        <w:rPr>
          <w:rFonts w:eastAsia="Times New Roman" w:cs="Times New Roman"/>
          <w:color w:val="000000"/>
          <w:shd w:val="clear" w:color="auto" w:fill="FFFFFF"/>
          <w:lang w:val="en-GB"/>
        </w:rPr>
        <w:t xml:space="preserve">726  </w:t>
      </w:r>
      <w:proofErr w:type="spellStart"/>
      <w:r w:rsidR="003B04A6">
        <w:rPr>
          <w:rFonts w:eastAsia="Times New Roman" w:cs="Times New Roman"/>
          <w:color w:val="000000"/>
          <w:shd w:val="clear" w:color="auto" w:fill="FFFFFF"/>
          <w:lang w:val="en-GB"/>
        </w:rPr>
        <w:t>doi</w:t>
      </w:r>
      <w:proofErr w:type="spellEnd"/>
      <w:proofErr w:type="gramEnd"/>
      <w:r w:rsidRPr="00364DDE">
        <w:rPr>
          <w:rFonts w:eastAsia="Times New Roman" w:cs="Times New Roman"/>
          <w:color w:val="000000"/>
          <w:shd w:val="clear" w:color="auto" w:fill="FFFFFF"/>
          <w:lang w:val="en-GB"/>
        </w:rPr>
        <w:t>: 10.1111/desc.12152</w:t>
      </w:r>
    </w:p>
    <w:p w14:paraId="04B29AF5" w14:textId="084907F4" w:rsidR="0060240B" w:rsidRDefault="0060240B" w:rsidP="002E0681">
      <w:pPr>
        <w:ind w:left="720" w:hanging="720"/>
        <w:contextualSpacing/>
        <w:rPr>
          <w:rFonts w:eastAsia="Times New Roman" w:cs="Times New Roman"/>
          <w:color w:val="000000"/>
          <w:shd w:val="clear" w:color="auto" w:fill="FFFFFF"/>
          <w:lang w:val="en-GB"/>
        </w:rPr>
      </w:pPr>
      <w:proofErr w:type="spellStart"/>
      <w:r w:rsidRPr="00B80794">
        <w:rPr>
          <w:rFonts w:eastAsia="Times New Roman" w:cs="Times New Roman"/>
          <w:b/>
          <w:bCs/>
          <w:color w:val="000000"/>
          <w:lang w:val="en-GB"/>
        </w:rPr>
        <w:t>Rittle-</w:t>
      </w:r>
      <w:proofErr w:type="gramStart"/>
      <w:r w:rsidRPr="00B80794">
        <w:rPr>
          <w:rFonts w:eastAsia="Times New Roman" w:cs="Times New Roman"/>
          <w:b/>
          <w:bCs/>
          <w:color w:val="000000"/>
          <w:lang w:val="en-GB"/>
        </w:rPr>
        <w:t>Johnson,B</w:t>
      </w:r>
      <w:proofErr w:type="spellEnd"/>
      <w:r w:rsidRPr="00B80794">
        <w:rPr>
          <w:rFonts w:eastAsia="Times New Roman" w:cs="Times New Roman"/>
          <w:b/>
          <w:bCs/>
          <w:color w:val="000000"/>
          <w:lang w:val="en-GB"/>
        </w:rPr>
        <w:t>.</w:t>
      </w:r>
      <w:proofErr w:type="gramEnd"/>
      <w:r w:rsidRPr="00B80794">
        <w:rPr>
          <w:rFonts w:eastAsia="Times New Roman" w:cs="Times New Roman"/>
          <w:b/>
          <w:bCs/>
          <w:color w:val="000000"/>
          <w:lang w:val="en-GB"/>
        </w:rPr>
        <w:t xml:space="preserve">, </w:t>
      </w:r>
      <w:proofErr w:type="spellStart"/>
      <w:r w:rsidRPr="00B80794">
        <w:rPr>
          <w:rFonts w:eastAsia="Times New Roman" w:cs="Times New Roman"/>
          <w:b/>
          <w:bCs/>
          <w:color w:val="000000"/>
          <w:lang w:val="en-GB"/>
        </w:rPr>
        <w:t>Fyfe,E.R</w:t>
      </w:r>
      <w:proofErr w:type="spellEnd"/>
      <w:r w:rsidRPr="00B80794">
        <w:rPr>
          <w:rFonts w:eastAsia="Times New Roman" w:cs="Times New Roman"/>
          <w:b/>
          <w:bCs/>
          <w:color w:val="000000"/>
          <w:lang w:val="en-GB"/>
        </w:rPr>
        <w:t xml:space="preserve">., Hofer, K.G., </w:t>
      </w:r>
      <w:proofErr w:type="spellStart"/>
      <w:r w:rsidRPr="00B80794">
        <w:rPr>
          <w:rFonts w:eastAsia="Times New Roman" w:cs="Times New Roman"/>
          <w:b/>
          <w:bCs/>
          <w:color w:val="000000"/>
          <w:lang w:val="en-GB"/>
        </w:rPr>
        <w:t>Farran</w:t>
      </w:r>
      <w:proofErr w:type="spellEnd"/>
      <w:r w:rsidRPr="00B80794">
        <w:rPr>
          <w:rFonts w:eastAsia="Times New Roman" w:cs="Times New Roman"/>
          <w:b/>
          <w:bCs/>
          <w:color w:val="000000"/>
          <w:lang w:val="en-GB"/>
        </w:rPr>
        <w:t>, D.C</w:t>
      </w:r>
      <w:r w:rsidRPr="00ED1A32">
        <w:rPr>
          <w:rFonts w:eastAsia="Times New Roman" w:cs="Times New Roman"/>
          <w:color w:val="000000"/>
          <w:shd w:val="clear" w:color="auto" w:fill="FFFFFF"/>
          <w:lang w:val="en-GB"/>
        </w:rPr>
        <w:t>. (2016)</w:t>
      </w:r>
      <w:r w:rsidR="00AD1E50">
        <w:rPr>
          <w:rFonts w:eastAsia="Times New Roman" w:cs="Times New Roman"/>
          <w:color w:val="000000"/>
          <w:shd w:val="clear" w:color="auto" w:fill="FFFFFF"/>
          <w:lang w:val="en-GB"/>
        </w:rPr>
        <w:t>.</w:t>
      </w:r>
      <w:r w:rsidRPr="00ED1A32">
        <w:rPr>
          <w:rFonts w:eastAsia="Times New Roman" w:cs="Times New Roman"/>
          <w:color w:val="000000"/>
          <w:shd w:val="clear" w:color="auto" w:fill="FFFFFF"/>
          <w:lang w:val="en-GB"/>
        </w:rPr>
        <w:t xml:space="preserve"> Early math trajectories: low income children’s trajectory mathematics knowledge from ages 4 to 11,</w:t>
      </w:r>
      <w:r w:rsidRPr="00B80794">
        <w:rPr>
          <w:rFonts w:eastAsia="Times New Roman" w:cs="Times New Roman"/>
          <w:color w:val="000000"/>
          <w:shd w:val="clear" w:color="auto" w:fill="FFFFFF"/>
          <w:lang w:val="en-GB"/>
        </w:rPr>
        <w:t> </w:t>
      </w:r>
      <w:r w:rsidRPr="00B80794">
        <w:rPr>
          <w:rFonts w:eastAsia="Times New Roman" w:cs="Times New Roman"/>
          <w:i/>
          <w:iCs/>
          <w:color w:val="000000"/>
          <w:lang w:val="en-GB"/>
        </w:rPr>
        <w:t>Child Development</w:t>
      </w:r>
      <w:r w:rsidRPr="00B80794">
        <w:rPr>
          <w:rFonts w:eastAsia="Times New Roman" w:cs="Times New Roman"/>
          <w:color w:val="000000"/>
          <w:shd w:val="clear" w:color="auto" w:fill="FFFFFF"/>
          <w:lang w:val="en-GB"/>
        </w:rPr>
        <w:t> </w:t>
      </w:r>
      <w:proofErr w:type="spellStart"/>
      <w:r w:rsidR="002568A4">
        <w:rPr>
          <w:rFonts w:eastAsia="Times New Roman" w:cs="Times New Roman"/>
          <w:color w:val="000000"/>
          <w:shd w:val="clear" w:color="auto" w:fill="FFFFFF"/>
          <w:lang w:val="en-GB"/>
        </w:rPr>
        <w:t>doi</w:t>
      </w:r>
      <w:proofErr w:type="spellEnd"/>
      <w:r w:rsidRPr="00ED1A32">
        <w:rPr>
          <w:rFonts w:eastAsia="Times New Roman" w:cs="Times New Roman"/>
          <w:color w:val="000000"/>
          <w:shd w:val="clear" w:color="auto" w:fill="FFFFFF"/>
          <w:lang w:val="en-GB"/>
        </w:rPr>
        <w:t>: 10.1111/cdev.12662</w:t>
      </w:r>
    </w:p>
    <w:p w14:paraId="60D20B90" w14:textId="77777777" w:rsidR="003E6B0E" w:rsidRDefault="00B06CA1" w:rsidP="002E0681">
      <w:pPr>
        <w:ind w:left="720" w:hanging="720"/>
        <w:contextualSpacing/>
        <w:rPr>
          <w:rFonts w:cs="Segoe UI"/>
        </w:rPr>
      </w:pPr>
      <w:proofErr w:type="spellStart"/>
      <w:r w:rsidRPr="00B06CA1">
        <w:rPr>
          <w:rFonts w:cs="Segoe UI"/>
          <w:b/>
        </w:rPr>
        <w:t>Sarnecka</w:t>
      </w:r>
      <w:proofErr w:type="spellEnd"/>
      <w:r w:rsidRPr="00B06CA1">
        <w:rPr>
          <w:rFonts w:cs="Segoe UI"/>
          <w:b/>
        </w:rPr>
        <w:t>, B. W., &amp; Lee, M. D.</w:t>
      </w:r>
      <w:r w:rsidRPr="00B06CA1">
        <w:rPr>
          <w:rFonts w:cs="Segoe UI"/>
        </w:rPr>
        <w:t xml:space="preserve"> (2009). Levels of number knowledge during early childhood. </w:t>
      </w:r>
      <w:r w:rsidRPr="00B06CA1">
        <w:rPr>
          <w:rFonts w:cs="Segoe UI"/>
          <w:i/>
          <w:iCs/>
        </w:rPr>
        <w:t>Journal of Experimental Child Psychology, 103</w:t>
      </w:r>
      <w:r w:rsidRPr="00B06CA1">
        <w:rPr>
          <w:rFonts w:cs="Segoe UI"/>
        </w:rPr>
        <w:t>(3), 325-337.</w:t>
      </w:r>
    </w:p>
    <w:p w14:paraId="3B51E17C" w14:textId="75126C2D" w:rsidR="003E6B0E" w:rsidRPr="003E6B0E" w:rsidRDefault="003E6B0E" w:rsidP="002E0681">
      <w:pPr>
        <w:ind w:left="720" w:hanging="720"/>
        <w:contextualSpacing/>
        <w:rPr>
          <w:rFonts w:cs="Segoe UI"/>
        </w:rPr>
      </w:pPr>
      <w:r w:rsidRPr="003E6B0E">
        <w:rPr>
          <w:b/>
        </w:rPr>
        <w:t>Utall, D.H., Meadow, N.G., Newcombe, N.S., Tipton, E., Hand, L.L.</w:t>
      </w:r>
      <w:proofErr w:type="gramStart"/>
      <w:r w:rsidRPr="003E6B0E">
        <w:rPr>
          <w:b/>
        </w:rPr>
        <w:t>,  Alden</w:t>
      </w:r>
      <w:proofErr w:type="gramEnd"/>
      <w:r w:rsidRPr="003E6B0E">
        <w:rPr>
          <w:b/>
        </w:rPr>
        <w:t>, A.R., &amp; Warren, C.</w:t>
      </w:r>
      <w:r w:rsidRPr="003E6B0E">
        <w:t xml:space="preserve"> (2013). Malleability of spatial skills: a meta- analysis of training studies. </w:t>
      </w:r>
      <w:r w:rsidRPr="003E6B0E">
        <w:rPr>
          <w:i/>
        </w:rPr>
        <w:t>Psychological Bulletin</w:t>
      </w:r>
      <w:r w:rsidRPr="003E6B0E">
        <w:t xml:space="preserve">, 139(2), 352-402. </w:t>
      </w:r>
      <w:proofErr w:type="spellStart"/>
      <w:r w:rsidRPr="003E6B0E">
        <w:t>doi</w:t>
      </w:r>
      <w:proofErr w:type="spellEnd"/>
      <w:r w:rsidRPr="003E6B0E">
        <w:t xml:space="preserve">: </w:t>
      </w:r>
      <w:r w:rsidRPr="003E6B0E">
        <w:rPr>
          <w:rFonts w:cs="Times New Roman"/>
        </w:rPr>
        <w:t>10.1037/a0028446</w:t>
      </w:r>
    </w:p>
    <w:p w14:paraId="5D6D6A66" w14:textId="7EC01388" w:rsidR="0089738F" w:rsidRPr="00163305" w:rsidRDefault="0089738F" w:rsidP="002E0681">
      <w:pPr>
        <w:ind w:left="720" w:hanging="720"/>
        <w:contextualSpacing/>
        <w:rPr>
          <w:rFonts w:eastAsia="Times New Roman" w:cs="Times New Roman"/>
          <w:color w:val="000000"/>
          <w:shd w:val="clear" w:color="auto" w:fill="FFFFFF"/>
          <w:lang w:val="en-GB"/>
        </w:rPr>
      </w:pPr>
      <w:r w:rsidRPr="00A54CE2">
        <w:rPr>
          <w:b/>
        </w:rPr>
        <w:t>Young, C.J., Levine, S.C. &amp; Mix, K.S. (2018)</w:t>
      </w:r>
      <w:r>
        <w:rPr>
          <w:b/>
        </w:rPr>
        <w:t>.</w:t>
      </w:r>
      <w:r w:rsidRPr="00A54CE2">
        <w:rPr>
          <w:b/>
        </w:rPr>
        <w:t xml:space="preserve"> </w:t>
      </w:r>
      <w:r w:rsidRPr="00163305">
        <w:rPr>
          <w:rFonts w:eastAsia="Times New Roman"/>
        </w:rPr>
        <w:t xml:space="preserve">The Connection Between Spatial and </w:t>
      </w:r>
      <w:r w:rsidRPr="00163305">
        <w:rPr>
          <w:rFonts w:ascii="Cambria" w:eastAsia="Times New Roman" w:hAnsi="Cambria"/>
        </w:rPr>
        <w:t xml:space="preserve">Mathematical Ability Across Development. </w:t>
      </w:r>
      <w:r w:rsidRPr="00163305">
        <w:rPr>
          <w:rFonts w:ascii="Cambria" w:eastAsia="Times New Roman" w:hAnsi="Cambria"/>
          <w:i/>
        </w:rPr>
        <w:t>Frontiers in Psychology</w:t>
      </w:r>
      <w:r w:rsidRPr="00163305">
        <w:rPr>
          <w:rFonts w:ascii="Cambria" w:eastAsia="Times New Roman" w:hAnsi="Cambria"/>
        </w:rPr>
        <w:t>, 04 June</w:t>
      </w:r>
      <w:r w:rsidR="003B04A6">
        <w:rPr>
          <w:rFonts w:ascii="Cambria" w:eastAsia="Times New Roman" w:hAnsi="Cambria"/>
        </w:rPr>
        <w:t>.</w:t>
      </w:r>
      <w:r w:rsidRPr="00163305">
        <w:rPr>
          <w:rFonts w:ascii="Cambria" w:eastAsia="Times New Roman" w:hAnsi="Cambria"/>
        </w:rPr>
        <w:t xml:space="preserve">  </w:t>
      </w:r>
      <w:hyperlink r:id="rId6" w:history="1">
        <w:r w:rsidRPr="00163305">
          <w:rPr>
            <w:rStyle w:val="Hyperlink"/>
            <w:rFonts w:ascii="Cambria" w:eastAsia="Times New Roman" w:hAnsi="Cambria"/>
          </w:rPr>
          <w:t>https://doi.org/10.3389/fpsyg.2018.00755</w:t>
        </w:r>
      </w:hyperlink>
    </w:p>
    <w:p w14:paraId="0EE82B45" w14:textId="29EC7D99" w:rsidR="00F96B7F" w:rsidRDefault="00F96B7F">
      <w:pPr>
        <w:rPr>
          <w:rFonts w:ascii="Cambria" w:hAnsi="Cambria"/>
        </w:rPr>
      </w:pPr>
    </w:p>
    <w:p w14:paraId="0C52B446" w14:textId="77777777" w:rsidR="002E0681" w:rsidRDefault="002E0681">
      <w:pPr>
        <w:rPr>
          <w:rFonts w:ascii="Cambria" w:hAnsi="Cambria"/>
        </w:rPr>
      </w:pPr>
    </w:p>
    <w:p w14:paraId="5BDA8C83" w14:textId="77777777" w:rsidR="002E0681" w:rsidRDefault="002E0681">
      <w:pPr>
        <w:rPr>
          <w:rFonts w:ascii="Cambria" w:hAnsi="Cambria"/>
        </w:rPr>
      </w:pPr>
    </w:p>
    <w:p w14:paraId="367B43E5" w14:textId="77777777" w:rsidR="00341037" w:rsidRDefault="00341037">
      <w:pPr>
        <w:rPr>
          <w:rFonts w:ascii="Cambria" w:hAnsi="Cambria"/>
        </w:rPr>
      </w:pPr>
    </w:p>
    <w:p w14:paraId="40C87375" w14:textId="206E1EA6" w:rsidR="00341037" w:rsidRPr="00F96B7F" w:rsidRDefault="00341037" w:rsidP="00341037">
      <w:pPr>
        <w:rPr>
          <w:rFonts w:ascii="Cambria" w:hAnsi="Cambria"/>
        </w:rPr>
      </w:pPr>
      <w:r>
        <w:rPr>
          <w:rFonts w:ascii="Cambria" w:hAnsi="Cambria"/>
        </w:rPr>
        <w:t>Sue Gifford, University of Roehampton, October 2019</w:t>
      </w:r>
    </w:p>
    <w:p w14:paraId="31E8887A" w14:textId="77777777" w:rsidR="00341037" w:rsidRDefault="00341037">
      <w:pPr>
        <w:rPr>
          <w:rFonts w:ascii="Cambria" w:hAnsi="Cambria"/>
        </w:rPr>
      </w:pPr>
    </w:p>
    <w:sectPr w:rsidR="00341037" w:rsidSect="00C44C95">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Roboto">
    <w:altName w:val="Cambria"/>
    <w:panose1 w:val="00000000000000000000"/>
    <w:charset w:val="4D"/>
    <w:family w:val="swiss"/>
    <w:notTrueType/>
    <w:pitch w:val="default"/>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317"/>
    <w:multiLevelType w:val="multilevel"/>
    <w:tmpl w:val="49FC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E694F"/>
    <w:multiLevelType w:val="hybridMultilevel"/>
    <w:tmpl w:val="A6244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C05F4"/>
    <w:multiLevelType w:val="hybridMultilevel"/>
    <w:tmpl w:val="26DE6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A874D8"/>
    <w:multiLevelType w:val="hybridMultilevel"/>
    <w:tmpl w:val="1ABE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B0A78"/>
    <w:multiLevelType w:val="multilevel"/>
    <w:tmpl w:val="8F72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90DDC"/>
    <w:multiLevelType w:val="multilevel"/>
    <w:tmpl w:val="D798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7013E"/>
    <w:multiLevelType w:val="multilevel"/>
    <w:tmpl w:val="B3CC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F2E75"/>
    <w:multiLevelType w:val="multilevel"/>
    <w:tmpl w:val="143A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B35BD"/>
    <w:multiLevelType w:val="hybridMultilevel"/>
    <w:tmpl w:val="C4DA5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02277A"/>
    <w:multiLevelType w:val="hybridMultilevel"/>
    <w:tmpl w:val="5922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E1C7B"/>
    <w:multiLevelType w:val="multilevel"/>
    <w:tmpl w:val="94A8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C11975"/>
    <w:multiLevelType w:val="multilevel"/>
    <w:tmpl w:val="B7A4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A8037E"/>
    <w:multiLevelType w:val="multilevel"/>
    <w:tmpl w:val="3E62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AF246D"/>
    <w:multiLevelType w:val="hybridMultilevel"/>
    <w:tmpl w:val="3832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94BA1"/>
    <w:multiLevelType w:val="multilevel"/>
    <w:tmpl w:val="3730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D4CF6"/>
    <w:multiLevelType w:val="multilevel"/>
    <w:tmpl w:val="59B6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15CCC"/>
    <w:multiLevelType w:val="hybridMultilevel"/>
    <w:tmpl w:val="7D26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01388"/>
    <w:multiLevelType w:val="multilevel"/>
    <w:tmpl w:val="0D1C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B421AC"/>
    <w:multiLevelType w:val="hybridMultilevel"/>
    <w:tmpl w:val="1494C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C543A6"/>
    <w:multiLevelType w:val="hybridMultilevel"/>
    <w:tmpl w:val="F6AA8B2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7"/>
  </w:num>
  <w:num w:numId="4">
    <w:abstractNumId w:val="4"/>
  </w:num>
  <w:num w:numId="5">
    <w:abstractNumId w:val="6"/>
  </w:num>
  <w:num w:numId="6">
    <w:abstractNumId w:val="5"/>
  </w:num>
  <w:num w:numId="7">
    <w:abstractNumId w:val="15"/>
  </w:num>
  <w:num w:numId="8">
    <w:abstractNumId w:val="17"/>
  </w:num>
  <w:num w:numId="9">
    <w:abstractNumId w:val="0"/>
  </w:num>
  <w:num w:numId="10">
    <w:abstractNumId w:val="12"/>
  </w:num>
  <w:num w:numId="11">
    <w:abstractNumId w:val="10"/>
  </w:num>
  <w:num w:numId="12">
    <w:abstractNumId w:val="8"/>
  </w:num>
  <w:num w:numId="13">
    <w:abstractNumId w:val="1"/>
  </w:num>
  <w:num w:numId="14">
    <w:abstractNumId w:val="3"/>
  </w:num>
  <w:num w:numId="15">
    <w:abstractNumId w:val="2"/>
  </w:num>
  <w:num w:numId="16">
    <w:abstractNumId w:val="13"/>
  </w:num>
  <w:num w:numId="17">
    <w:abstractNumId w:val="18"/>
  </w:num>
  <w:num w:numId="18">
    <w:abstractNumId w:val="19"/>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75"/>
    <w:rsid w:val="000144B9"/>
    <w:rsid w:val="00031D89"/>
    <w:rsid w:val="00047C51"/>
    <w:rsid w:val="000942FE"/>
    <w:rsid w:val="000A55C3"/>
    <w:rsid w:val="000B4709"/>
    <w:rsid w:val="0015007D"/>
    <w:rsid w:val="00163305"/>
    <w:rsid w:val="001B62EC"/>
    <w:rsid w:val="001D2D9F"/>
    <w:rsid w:val="00240B88"/>
    <w:rsid w:val="00245DFC"/>
    <w:rsid w:val="002568A4"/>
    <w:rsid w:val="00267AA7"/>
    <w:rsid w:val="00297578"/>
    <w:rsid w:val="002A3C4E"/>
    <w:rsid w:val="002D1306"/>
    <w:rsid w:val="002E0681"/>
    <w:rsid w:val="00305D04"/>
    <w:rsid w:val="00326298"/>
    <w:rsid w:val="00341037"/>
    <w:rsid w:val="003A3B18"/>
    <w:rsid w:val="003A55FF"/>
    <w:rsid w:val="003B04A6"/>
    <w:rsid w:val="003B07A6"/>
    <w:rsid w:val="003E6B0E"/>
    <w:rsid w:val="004B0550"/>
    <w:rsid w:val="004C0614"/>
    <w:rsid w:val="00510A1C"/>
    <w:rsid w:val="00526983"/>
    <w:rsid w:val="00564708"/>
    <w:rsid w:val="005A1B3A"/>
    <w:rsid w:val="005F20F6"/>
    <w:rsid w:val="0060240B"/>
    <w:rsid w:val="00607E25"/>
    <w:rsid w:val="00697039"/>
    <w:rsid w:val="007607D0"/>
    <w:rsid w:val="007645ED"/>
    <w:rsid w:val="00771DB4"/>
    <w:rsid w:val="007F3658"/>
    <w:rsid w:val="00824AEE"/>
    <w:rsid w:val="00830CFD"/>
    <w:rsid w:val="0089738F"/>
    <w:rsid w:val="008D69F9"/>
    <w:rsid w:val="008E42F8"/>
    <w:rsid w:val="009233A6"/>
    <w:rsid w:val="009610A3"/>
    <w:rsid w:val="009708F0"/>
    <w:rsid w:val="00972287"/>
    <w:rsid w:val="00990500"/>
    <w:rsid w:val="009953C4"/>
    <w:rsid w:val="009A24E5"/>
    <w:rsid w:val="009A5775"/>
    <w:rsid w:val="00A11801"/>
    <w:rsid w:val="00A143B9"/>
    <w:rsid w:val="00A459C2"/>
    <w:rsid w:val="00A83645"/>
    <w:rsid w:val="00AB77FB"/>
    <w:rsid w:val="00AD1E50"/>
    <w:rsid w:val="00AE1C16"/>
    <w:rsid w:val="00AE2BF5"/>
    <w:rsid w:val="00B06CA1"/>
    <w:rsid w:val="00B16EF7"/>
    <w:rsid w:val="00B50EF2"/>
    <w:rsid w:val="00B57295"/>
    <w:rsid w:val="00B66939"/>
    <w:rsid w:val="00C006F0"/>
    <w:rsid w:val="00C44C95"/>
    <w:rsid w:val="00C90424"/>
    <w:rsid w:val="00CD6641"/>
    <w:rsid w:val="00D1751C"/>
    <w:rsid w:val="00D7305B"/>
    <w:rsid w:val="00D845A3"/>
    <w:rsid w:val="00DB7A77"/>
    <w:rsid w:val="00DE31EA"/>
    <w:rsid w:val="00E20EEF"/>
    <w:rsid w:val="00E54546"/>
    <w:rsid w:val="00E75172"/>
    <w:rsid w:val="00EB7FEE"/>
    <w:rsid w:val="00EF6C36"/>
    <w:rsid w:val="00F347BF"/>
    <w:rsid w:val="00F8664A"/>
    <w:rsid w:val="00F93253"/>
    <w:rsid w:val="00F96B7F"/>
    <w:rsid w:val="00FA5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21695"/>
  <w14:defaultImageDpi w14:val="300"/>
  <w15:docId w15:val="{C589660D-247A-4DA4-8346-85D1BD8E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A5775"/>
    <w:pPr>
      <w:spacing w:before="100" w:beforeAutospacing="1" w:after="100" w:afterAutospacing="1"/>
      <w:outlineLvl w:val="0"/>
    </w:pPr>
    <w:rPr>
      <w:rFonts w:ascii="Times New Roman" w:hAnsi="Times New Roman" w:cs="Times New Roman"/>
      <w:b/>
      <w:bCs/>
      <w:kern w:val="36"/>
      <w:sz w:val="48"/>
      <w:szCs w:val="48"/>
      <w:lang w:val="en-GB"/>
    </w:rPr>
  </w:style>
  <w:style w:type="paragraph" w:styleId="Heading5">
    <w:name w:val="heading 5"/>
    <w:basedOn w:val="Normal"/>
    <w:link w:val="Heading5Char"/>
    <w:uiPriority w:val="9"/>
    <w:qFormat/>
    <w:rsid w:val="009A5775"/>
    <w:pPr>
      <w:spacing w:before="100" w:beforeAutospacing="1" w:after="100" w:afterAutospacing="1"/>
      <w:outlineLvl w:val="4"/>
    </w:pPr>
    <w:rPr>
      <w:rFonts w:ascii="Times New Roman" w:hAnsi="Times New Roman" w:cs="Times New Roman"/>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5775"/>
    <w:rPr>
      <w:i/>
      <w:iCs/>
    </w:rPr>
  </w:style>
  <w:style w:type="character" w:styleId="Strong">
    <w:name w:val="Strong"/>
    <w:basedOn w:val="DefaultParagraphFont"/>
    <w:uiPriority w:val="22"/>
    <w:qFormat/>
    <w:rsid w:val="009A5775"/>
    <w:rPr>
      <w:b/>
      <w:bCs/>
    </w:rPr>
  </w:style>
  <w:style w:type="character" w:customStyle="1" w:styleId="Heading1Char">
    <w:name w:val="Heading 1 Char"/>
    <w:basedOn w:val="DefaultParagraphFont"/>
    <w:link w:val="Heading1"/>
    <w:uiPriority w:val="9"/>
    <w:rsid w:val="009A5775"/>
    <w:rPr>
      <w:rFonts w:ascii="Times New Roman" w:hAnsi="Times New Roman" w:cs="Times New Roman"/>
      <w:b/>
      <w:bCs/>
      <w:kern w:val="36"/>
      <w:sz w:val="48"/>
      <w:szCs w:val="48"/>
      <w:lang w:val="en-GB"/>
    </w:rPr>
  </w:style>
  <w:style w:type="character" w:customStyle="1" w:styleId="Heading5Char">
    <w:name w:val="Heading 5 Char"/>
    <w:basedOn w:val="DefaultParagraphFont"/>
    <w:link w:val="Heading5"/>
    <w:uiPriority w:val="9"/>
    <w:rsid w:val="009A5775"/>
    <w:rPr>
      <w:rFonts w:ascii="Times New Roman" w:hAnsi="Times New Roman" w:cs="Times New Roman"/>
      <w:b/>
      <w:bCs/>
      <w:sz w:val="20"/>
      <w:szCs w:val="20"/>
      <w:lang w:val="en-GB"/>
    </w:rPr>
  </w:style>
  <w:style w:type="character" w:styleId="Hyperlink">
    <w:name w:val="Hyperlink"/>
    <w:basedOn w:val="DefaultParagraphFont"/>
    <w:uiPriority w:val="99"/>
    <w:unhideWhenUsed/>
    <w:rsid w:val="009A5775"/>
    <w:rPr>
      <w:color w:val="0000FF"/>
      <w:u w:val="single"/>
    </w:rPr>
  </w:style>
  <w:style w:type="character" w:customStyle="1" w:styleId="group">
    <w:name w:val="group"/>
    <w:basedOn w:val="DefaultParagraphFont"/>
    <w:rsid w:val="009A5775"/>
  </w:style>
  <w:style w:type="paragraph" w:styleId="z-TopofForm">
    <w:name w:val="HTML Top of Form"/>
    <w:basedOn w:val="Normal"/>
    <w:next w:val="Normal"/>
    <w:link w:val="z-TopofFormChar"/>
    <w:hidden/>
    <w:uiPriority w:val="99"/>
    <w:semiHidden/>
    <w:unhideWhenUsed/>
    <w:rsid w:val="009A5775"/>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9A5775"/>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9A5775"/>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semiHidden/>
    <w:rsid w:val="009A5775"/>
    <w:rPr>
      <w:rFonts w:ascii="Arial" w:hAnsi="Arial" w:cs="Arial"/>
      <w:vanish/>
      <w:sz w:val="16"/>
      <w:szCs w:val="16"/>
      <w:lang w:val="en-GB"/>
    </w:rPr>
  </w:style>
  <w:style w:type="character" w:customStyle="1" w:styleId="contdifftext">
    <w:name w:val="contdifftext"/>
    <w:basedOn w:val="DefaultParagraphFont"/>
    <w:rsid w:val="009A5775"/>
  </w:style>
  <w:style w:type="character" w:customStyle="1" w:styleId="author">
    <w:name w:val="author"/>
    <w:basedOn w:val="DefaultParagraphFont"/>
    <w:rsid w:val="009A5775"/>
  </w:style>
  <w:style w:type="paragraph" w:styleId="NormalWeb">
    <w:name w:val="Normal (Web)"/>
    <w:basedOn w:val="Normal"/>
    <w:uiPriority w:val="99"/>
    <w:unhideWhenUsed/>
    <w:rsid w:val="009A5775"/>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9A57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775"/>
    <w:rPr>
      <w:rFonts w:ascii="Lucida Grande" w:hAnsi="Lucida Grande" w:cs="Lucida Grande"/>
      <w:sz w:val="18"/>
      <w:szCs w:val="18"/>
    </w:rPr>
  </w:style>
  <w:style w:type="paragraph" w:customStyle="1" w:styleId="Default">
    <w:name w:val="Default"/>
    <w:rsid w:val="00CD6641"/>
    <w:pPr>
      <w:widowControl w:val="0"/>
      <w:autoSpaceDE w:val="0"/>
      <w:autoSpaceDN w:val="0"/>
      <w:adjustRightInd w:val="0"/>
    </w:pPr>
    <w:rPr>
      <w:rFonts w:ascii="Roboto" w:hAnsi="Roboto" w:cs="Roboto"/>
      <w:color w:val="000000"/>
    </w:rPr>
  </w:style>
  <w:style w:type="paragraph" w:styleId="ListParagraph">
    <w:name w:val="List Paragraph"/>
    <w:basedOn w:val="Normal"/>
    <w:uiPriority w:val="34"/>
    <w:qFormat/>
    <w:rsid w:val="00A83645"/>
    <w:pPr>
      <w:ind w:left="720"/>
      <w:contextualSpacing/>
    </w:pPr>
  </w:style>
  <w:style w:type="character" w:styleId="FollowedHyperlink">
    <w:name w:val="FollowedHyperlink"/>
    <w:basedOn w:val="DefaultParagraphFont"/>
    <w:uiPriority w:val="99"/>
    <w:semiHidden/>
    <w:unhideWhenUsed/>
    <w:rsid w:val="0089738F"/>
    <w:rPr>
      <w:color w:val="800080" w:themeColor="followedHyperlink"/>
      <w:u w:val="single"/>
    </w:rPr>
  </w:style>
  <w:style w:type="table" w:styleId="TableGrid">
    <w:name w:val="Table Grid"/>
    <w:basedOn w:val="TableNormal"/>
    <w:uiPriority w:val="59"/>
    <w:rsid w:val="008E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77174">
      <w:bodyDiv w:val="1"/>
      <w:marLeft w:val="0"/>
      <w:marRight w:val="0"/>
      <w:marTop w:val="0"/>
      <w:marBottom w:val="0"/>
      <w:divBdr>
        <w:top w:val="none" w:sz="0" w:space="0" w:color="auto"/>
        <w:left w:val="none" w:sz="0" w:space="0" w:color="auto"/>
        <w:bottom w:val="none" w:sz="0" w:space="0" w:color="auto"/>
        <w:right w:val="none" w:sz="0" w:space="0" w:color="auto"/>
      </w:divBdr>
      <w:divsChild>
        <w:div w:id="2097314594">
          <w:marLeft w:val="0"/>
          <w:marRight w:val="0"/>
          <w:marTop w:val="0"/>
          <w:marBottom w:val="0"/>
          <w:divBdr>
            <w:top w:val="none" w:sz="0" w:space="0" w:color="auto"/>
            <w:left w:val="none" w:sz="0" w:space="0" w:color="auto"/>
            <w:bottom w:val="none" w:sz="0" w:space="0" w:color="auto"/>
            <w:right w:val="none" w:sz="0" w:space="0" w:color="auto"/>
          </w:divBdr>
        </w:div>
        <w:div w:id="47462714">
          <w:marLeft w:val="0"/>
          <w:marRight w:val="0"/>
          <w:marTop w:val="0"/>
          <w:marBottom w:val="0"/>
          <w:divBdr>
            <w:top w:val="none" w:sz="0" w:space="0" w:color="auto"/>
            <w:left w:val="none" w:sz="0" w:space="0" w:color="auto"/>
            <w:bottom w:val="none" w:sz="0" w:space="0" w:color="auto"/>
            <w:right w:val="none" w:sz="0" w:space="0" w:color="auto"/>
          </w:divBdr>
        </w:div>
        <w:div w:id="163017066">
          <w:marLeft w:val="0"/>
          <w:marRight w:val="0"/>
          <w:marTop w:val="0"/>
          <w:marBottom w:val="0"/>
          <w:divBdr>
            <w:top w:val="none" w:sz="0" w:space="0" w:color="auto"/>
            <w:left w:val="none" w:sz="0" w:space="0" w:color="auto"/>
            <w:bottom w:val="none" w:sz="0" w:space="0" w:color="auto"/>
            <w:right w:val="none" w:sz="0" w:space="0" w:color="auto"/>
          </w:divBdr>
        </w:div>
        <w:div w:id="1619067577">
          <w:marLeft w:val="0"/>
          <w:marRight w:val="0"/>
          <w:marTop w:val="0"/>
          <w:marBottom w:val="0"/>
          <w:divBdr>
            <w:top w:val="none" w:sz="0" w:space="0" w:color="auto"/>
            <w:left w:val="none" w:sz="0" w:space="0" w:color="auto"/>
            <w:bottom w:val="none" w:sz="0" w:space="0" w:color="auto"/>
            <w:right w:val="none" w:sz="0" w:space="0" w:color="auto"/>
          </w:divBdr>
        </w:div>
        <w:div w:id="1555313765">
          <w:marLeft w:val="0"/>
          <w:marRight w:val="0"/>
          <w:marTop w:val="0"/>
          <w:marBottom w:val="0"/>
          <w:divBdr>
            <w:top w:val="none" w:sz="0" w:space="0" w:color="auto"/>
            <w:left w:val="none" w:sz="0" w:space="0" w:color="auto"/>
            <w:bottom w:val="none" w:sz="0" w:space="0" w:color="auto"/>
            <w:right w:val="none" w:sz="0" w:space="0" w:color="auto"/>
          </w:divBdr>
          <w:divsChild>
            <w:div w:id="1192037656">
              <w:marLeft w:val="0"/>
              <w:marRight w:val="0"/>
              <w:marTop w:val="0"/>
              <w:marBottom w:val="0"/>
              <w:divBdr>
                <w:top w:val="none" w:sz="0" w:space="0" w:color="auto"/>
                <w:left w:val="none" w:sz="0" w:space="0" w:color="auto"/>
                <w:bottom w:val="none" w:sz="0" w:space="0" w:color="auto"/>
                <w:right w:val="none" w:sz="0" w:space="0" w:color="auto"/>
              </w:divBdr>
              <w:divsChild>
                <w:div w:id="2143384029">
                  <w:marLeft w:val="0"/>
                  <w:marRight w:val="0"/>
                  <w:marTop w:val="0"/>
                  <w:marBottom w:val="0"/>
                  <w:divBdr>
                    <w:top w:val="none" w:sz="0" w:space="0" w:color="auto"/>
                    <w:left w:val="none" w:sz="0" w:space="0" w:color="auto"/>
                    <w:bottom w:val="none" w:sz="0" w:space="0" w:color="auto"/>
                    <w:right w:val="none" w:sz="0" w:space="0" w:color="auto"/>
                  </w:divBdr>
                </w:div>
                <w:div w:id="1667588085">
                  <w:marLeft w:val="0"/>
                  <w:marRight w:val="0"/>
                  <w:marTop w:val="0"/>
                  <w:marBottom w:val="0"/>
                  <w:divBdr>
                    <w:top w:val="none" w:sz="0" w:space="0" w:color="auto"/>
                    <w:left w:val="none" w:sz="0" w:space="0" w:color="auto"/>
                    <w:bottom w:val="none" w:sz="0" w:space="0" w:color="auto"/>
                    <w:right w:val="none" w:sz="0" w:space="0" w:color="auto"/>
                  </w:divBdr>
                </w:div>
                <w:div w:id="11103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34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89/fpsyg.2018.00755" TargetMode="External"/><Relationship Id="rId5" Type="http://schemas.openxmlformats.org/officeDocument/2006/relationships/hyperlink" Target="https://www.eif.org.uk/report/key-competencies-in-early-cognitive-development-things-people-numbers-and-wo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10585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Gifford</dc:creator>
  <cp:keywords/>
  <dc:description/>
  <cp:lastModifiedBy>Karen Boardman</cp:lastModifiedBy>
  <cp:revision>2</cp:revision>
  <dcterms:created xsi:type="dcterms:W3CDTF">2019-10-24T12:04:00Z</dcterms:created>
  <dcterms:modified xsi:type="dcterms:W3CDTF">2019-10-24T12:04:00Z</dcterms:modified>
</cp:coreProperties>
</file>